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tabs>
          <w:tab w:val="left" w:pos="1437"/>
        </w:tabs>
        <w:jc w:val="left"/>
        <w:rPr>
          <w:rFonts w:hint="eastAsia" w:ascii="宋体" w:hAnsi="宋体" w:eastAsia="宋体" w:cs="宋体"/>
          <w:b/>
          <w:snapToGrid w:val="0"/>
          <w:color w:val="auto"/>
          <w:w w:val="99"/>
          <w:kern w:val="0"/>
          <w:sz w:val="72"/>
          <w:szCs w:val="52"/>
          <w:highlight w:val="none"/>
          <w:lang w:eastAsia="zh-CN"/>
        </w:rPr>
      </w:pPr>
      <w:r>
        <w:rPr>
          <w:rFonts w:hint="eastAsia" w:ascii="宋体" w:hAnsi="宋体" w:eastAsia="宋体" w:cs="宋体"/>
          <w:b/>
          <w:snapToGrid w:val="0"/>
          <w:color w:val="auto"/>
          <w:w w:val="99"/>
          <w:kern w:val="0"/>
          <w:sz w:val="72"/>
          <w:szCs w:val="52"/>
          <w:highlight w:val="none"/>
          <w:lang w:eastAsia="zh-CN"/>
        </w:rPr>
        <w:tab/>
      </w:r>
    </w:p>
    <w:p>
      <w:pPr>
        <w:shd w:val="clear"/>
        <w:tabs>
          <w:tab w:val="left" w:pos="3570"/>
        </w:tabs>
        <w:autoSpaceDE w:val="0"/>
        <w:autoSpaceDN w:val="0"/>
        <w:adjustRightInd w:val="0"/>
        <w:snapToGrid w:val="0"/>
        <w:spacing w:line="360" w:lineRule="auto"/>
        <w:jc w:val="center"/>
        <w:rPr>
          <w:rFonts w:hint="default" w:ascii="宋体" w:hAnsi="宋体" w:eastAsia="宋体" w:cs="宋体"/>
          <w:b/>
          <w:color w:val="auto"/>
          <w:sz w:val="48"/>
          <w:szCs w:val="48"/>
          <w:highlight w:val="none"/>
          <w:lang w:val="en-US" w:eastAsia="zh-CN"/>
        </w:rPr>
      </w:pPr>
      <w:r>
        <w:rPr>
          <w:rFonts w:hint="eastAsia" w:ascii="宋体" w:hAnsi="宋体" w:eastAsia="宋体" w:cs="宋体"/>
          <w:b/>
          <w:color w:val="auto"/>
          <w:sz w:val="48"/>
          <w:szCs w:val="48"/>
          <w:highlight w:val="none"/>
          <w:lang w:val="en-US" w:eastAsia="zh-CN"/>
        </w:rPr>
        <w:t>2024年垫江县市政桥梁伸缩缝维修改造项目</w:t>
      </w: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pStyle w:val="2"/>
        <w:shd w:val="clear"/>
        <w:rPr>
          <w:rFonts w:hint="eastAsia" w:ascii="宋体" w:hAnsi="宋体" w:eastAsia="宋体" w:cs="宋体"/>
          <w:color w:val="auto"/>
          <w:kern w:val="0"/>
          <w:sz w:val="20"/>
          <w:highlight w:val="none"/>
        </w:rPr>
      </w:pPr>
    </w:p>
    <w:p>
      <w:pPr>
        <w:shd w:val="clear"/>
        <w:rPr>
          <w:rFonts w:hint="eastAsia" w:ascii="宋体" w:hAnsi="宋体" w:eastAsia="宋体" w:cs="宋体"/>
          <w:color w:val="auto"/>
          <w:highlight w:val="none"/>
        </w:rPr>
      </w:pPr>
    </w:p>
    <w:p>
      <w:pPr>
        <w:pStyle w:val="2"/>
        <w:shd w:val="clear"/>
        <w:rPr>
          <w:rFonts w:hint="eastAsia" w:ascii="宋体" w:hAnsi="宋体" w:eastAsia="宋体" w:cs="宋体"/>
          <w:color w:val="auto"/>
          <w:highlight w:val="none"/>
        </w:rPr>
      </w:pPr>
    </w:p>
    <w:p>
      <w:pPr>
        <w:shd w:val="clear"/>
        <w:rPr>
          <w:rFonts w:hint="eastAsia" w:ascii="宋体" w:hAnsi="宋体" w:eastAsia="宋体" w:cs="宋体"/>
          <w:color w:val="auto"/>
          <w:highlight w:val="none"/>
        </w:rPr>
      </w:pPr>
    </w:p>
    <w:p>
      <w:pPr>
        <w:pStyle w:val="2"/>
        <w:shd w:val="clear"/>
        <w:rPr>
          <w:rFonts w:hint="eastAsia" w:ascii="宋体" w:hAnsi="宋体" w:eastAsia="宋体" w:cs="宋体"/>
          <w:color w:val="auto"/>
          <w:highlight w:val="none"/>
        </w:rPr>
      </w:pPr>
    </w:p>
    <w:p>
      <w:pPr>
        <w:pStyle w:val="2"/>
        <w:shd w:val="clear"/>
        <w:rPr>
          <w:rFonts w:hint="eastAsia" w:ascii="宋体" w:hAnsi="宋体" w:eastAsia="宋体" w:cs="宋体"/>
          <w:color w:val="auto"/>
          <w:highlight w:val="none"/>
        </w:rPr>
      </w:pPr>
    </w:p>
    <w:p>
      <w:pPr>
        <w:shd w:val="clear"/>
        <w:rPr>
          <w:rFonts w:hint="eastAsia" w:ascii="宋体" w:hAnsi="宋体" w:eastAsia="宋体" w:cs="宋体"/>
          <w:color w:val="auto"/>
          <w:highlight w:val="none"/>
        </w:rPr>
      </w:pPr>
    </w:p>
    <w:p>
      <w:pPr>
        <w:shd w:val="clear"/>
        <w:rPr>
          <w:rFonts w:hint="eastAsia" w:ascii="宋体" w:hAnsi="宋体" w:eastAsia="宋体" w:cs="宋体"/>
          <w:color w:val="auto"/>
          <w:kern w:val="0"/>
          <w:sz w:val="20"/>
          <w:highlight w:val="none"/>
        </w:rPr>
      </w:pPr>
    </w:p>
    <w:p>
      <w:pPr>
        <w:pStyle w:val="2"/>
        <w:shd w:val="clear"/>
        <w:rPr>
          <w:rFonts w:hint="eastAsia" w:ascii="宋体" w:hAnsi="宋体" w:eastAsia="宋体" w:cs="宋体"/>
          <w:color w:val="auto"/>
          <w:highlight w:val="none"/>
        </w:rPr>
      </w:pPr>
    </w:p>
    <w:p>
      <w:pPr>
        <w:shd w:val="clear"/>
        <w:autoSpaceDE w:val="0"/>
        <w:autoSpaceDN w:val="0"/>
        <w:adjustRightInd w:val="0"/>
        <w:snapToGrid w:val="0"/>
        <w:spacing w:line="360" w:lineRule="auto"/>
        <w:jc w:val="center"/>
        <w:rPr>
          <w:rFonts w:hint="eastAsia" w:ascii="宋体" w:hAnsi="宋体" w:eastAsia="宋体" w:cs="宋体"/>
          <w:b/>
          <w:color w:val="auto"/>
          <w:kern w:val="0"/>
          <w:sz w:val="84"/>
          <w:szCs w:val="44"/>
          <w:highlight w:val="none"/>
        </w:rPr>
      </w:pPr>
      <w:r>
        <w:rPr>
          <w:rFonts w:hint="eastAsia" w:ascii="宋体" w:hAnsi="宋体" w:eastAsia="宋体" w:cs="宋体"/>
          <w:b/>
          <w:color w:val="auto"/>
          <w:kern w:val="0"/>
          <w:sz w:val="84"/>
          <w:szCs w:val="44"/>
          <w:highlight w:val="none"/>
        </w:rPr>
        <w:t>竞争性比选文件</w:t>
      </w:r>
    </w:p>
    <w:p>
      <w:pPr>
        <w:shd w:val="clear"/>
        <w:jc w:val="center"/>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xml:space="preserve">                                           </w:t>
      </w: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pStyle w:val="2"/>
        <w:shd w:val="clear"/>
        <w:rPr>
          <w:rFonts w:hint="eastAsia" w:ascii="宋体" w:hAnsi="宋体" w:eastAsia="宋体" w:cs="宋体"/>
          <w:color w:val="auto"/>
          <w:highlight w:val="none"/>
        </w:rPr>
      </w:pPr>
    </w:p>
    <w:p>
      <w:pPr>
        <w:shd w:val="clear"/>
        <w:rPr>
          <w:rFonts w:hint="eastAsia" w:ascii="宋体" w:hAnsi="宋体" w:eastAsia="宋体" w:cs="宋体"/>
          <w:color w:val="auto"/>
          <w:highlight w:val="none"/>
        </w:rPr>
      </w:pP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pStyle w:val="2"/>
        <w:shd w:val="clear"/>
        <w:rPr>
          <w:rFonts w:hint="eastAsia" w:ascii="宋体" w:hAnsi="宋体" w:eastAsia="宋体" w:cs="宋体"/>
          <w:color w:val="auto"/>
          <w:sz w:val="20"/>
          <w:highlight w:val="none"/>
        </w:rPr>
      </w:pPr>
    </w:p>
    <w:p>
      <w:pPr>
        <w:shd w:val="clear"/>
        <w:rPr>
          <w:rFonts w:hint="eastAsia" w:ascii="宋体" w:hAnsi="宋体" w:eastAsia="宋体" w:cs="宋体"/>
          <w:color w:val="auto"/>
          <w:highlight w:val="none"/>
        </w:rPr>
      </w:pPr>
    </w:p>
    <w:p>
      <w:pPr>
        <w:pStyle w:val="2"/>
        <w:shd w:val="clear"/>
        <w:rPr>
          <w:rFonts w:hint="eastAsia" w:ascii="宋体" w:hAnsi="宋体" w:eastAsia="宋体" w:cs="宋体"/>
          <w:color w:val="auto"/>
          <w:highlight w:val="none"/>
        </w:rPr>
      </w:pPr>
    </w:p>
    <w:p>
      <w:pPr>
        <w:shd w:val="clear"/>
        <w:rPr>
          <w:rFonts w:hint="eastAsia" w:ascii="宋体" w:hAnsi="宋体" w:eastAsia="宋体" w:cs="宋体"/>
          <w:color w:val="auto"/>
          <w:highlight w:val="none"/>
        </w:rPr>
      </w:pPr>
    </w:p>
    <w:p>
      <w:pPr>
        <w:pStyle w:val="2"/>
        <w:shd w:val="clear"/>
        <w:rPr>
          <w:rFonts w:hint="eastAsia" w:ascii="宋体" w:hAnsi="宋体" w:eastAsia="宋体" w:cs="宋体"/>
          <w:color w:val="auto"/>
          <w:sz w:val="20"/>
          <w:highlight w:val="none"/>
        </w:rPr>
      </w:pPr>
    </w:p>
    <w:p>
      <w:pPr>
        <w:shd w:val="clear"/>
        <w:rPr>
          <w:rFonts w:hint="eastAsia" w:ascii="宋体" w:hAnsi="宋体" w:eastAsia="宋体" w:cs="宋体"/>
          <w:color w:val="auto"/>
          <w:highlight w:val="none"/>
        </w:rPr>
      </w:pP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color w:val="auto"/>
          <w:kern w:val="0"/>
          <w:sz w:val="20"/>
          <w:highlight w:val="none"/>
        </w:rPr>
      </w:pPr>
    </w:p>
    <w:p>
      <w:pPr>
        <w:shd w:val="clear"/>
        <w:tabs>
          <w:tab w:val="left" w:pos="6252"/>
        </w:tabs>
        <w:autoSpaceDE w:val="0"/>
        <w:autoSpaceDN w:val="0"/>
        <w:adjustRightInd w:val="0"/>
        <w:snapToGrid w:val="0"/>
        <w:spacing w:line="360" w:lineRule="auto"/>
        <w:ind w:left="840" w:leftChars="400"/>
        <w:jc w:val="left"/>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 xml:space="preserve"> 比   选　 人：</w:t>
      </w:r>
      <w:r>
        <w:rPr>
          <w:rFonts w:hint="eastAsia" w:ascii="宋体" w:hAnsi="宋体" w:eastAsia="宋体" w:cs="宋体"/>
          <w:b/>
          <w:color w:val="auto"/>
          <w:kern w:val="0"/>
          <w:sz w:val="28"/>
          <w:szCs w:val="28"/>
          <w:highlight w:val="none"/>
          <w:u w:val="single"/>
          <w:lang w:eastAsia="zh-CN"/>
        </w:rPr>
        <w:t>垫江县市政服务中心</w:t>
      </w:r>
      <w:r>
        <w:rPr>
          <w:rFonts w:hint="eastAsia" w:ascii="宋体" w:hAnsi="宋体" w:eastAsia="宋体" w:cs="宋体"/>
          <w:b/>
          <w:color w:val="auto"/>
          <w:kern w:val="0"/>
          <w:sz w:val="28"/>
          <w:szCs w:val="28"/>
          <w:highlight w:val="none"/>
        </w:rPr>
        <w:t>（盖单位公章）</w:t>
      </w:r>
    </w:p>
    <w:p>
      <w:pPr>
        <w:pStyle w:val="2"/>
        <w:shd w:val="clear"/>
        <w:ind w:left="840" w:leftChars="400"/>
        <w:jc w:val="left"/>
        <w:rPr>
          <w:rFonts w:hint="eastAsia" w:ascii="宋体" w:hAnsi="宋体" w:eastAsia="宋体" w:cs="宋体"/>
          <w:color w:val="auto"/>
          <w:highlight w:val="none"/>
        </w:rPr>
      </w:pPr>
    </w:p>
    <w:p>
      <w:pPr>
        <w:pStyle w:val="2"/>
        <w:shd w:val="clear"/>
        <w:ind w:left="840" w:leftChars="400"/>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hd w:val="clear"/>
        <w:tabs>
          <w:tab w:val="left" w:pos="6252"/>
        </w:tabs>
        <w:autoSpaceDE w:val="0"/>
        <w:autoSpaceDN w:val="0"/>
        <w:adjustRightInd w:val="0"/>
        <w:snapToGrid w:val="0"/>
        <w:spacing w:line="360" w:lineRule="auto"/>
        <w:ind w:left="840" w:leftChars="400"/>
        <w:jc w:val="left"/>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 xml:space="preserve"> 比选代理机构：</w:t>
      </w:r>
      <w:r>
        <w:rPr>
          <w:rFonts w:hint="eastAsia" w:ascii="宋体" w:hAnsi="宋体" w:eastAsia="宋体" w:cs="宋体"/>
          <w:b/>
          <w:color w:val="auto"/>
          <w:kern w:val="0"/>
          <w:sz w:val="28"/>
          <w:szCs w:val="28"/>
          <w:highlight w:val="none"/>
          <w:u w:val="single"/>
          <w:lang w:eastAsia="zh-CN"/>
        </w:rPr>
        <w:t>重庆誉德广工程咨询有限公司</w:t>
      </w:r>
      <w:r>
        <w:rPr>
          <w:rFonts w:hint="eastAsia" w:ascii="宋体" w:hAnsi="宋体" w:eastAsia="宋体" w:cs="宋体"/>
          <w:b/>
          <w:color w:val="auto"/>
          <w:kern w:val="0"/>
          <w:sz w:val="28"/>
          <w:szCs w:val="28"/>
          <w:highlight w:val="none"/>
        </w:rPr>
        <w:t>（盖单位公章）</w:t>
      </w:r>
    </w:p>
    <w:p>
      <w:pPr>
        <w:pStyle w:val="2"/>
        <w:shd w:val="clear"/>
        <w:ind w:left="1506" w:hanging="1506" w:hangingChars="500"/>
        <w:rPr>
          <w:rFonts w:hint="eastAsia" w:ascii="宋体" w:hAnsi="宋体" w:eastAsia="宋体" w:cs="宋体"/>
          <w:b/>
          <w:color w:val="auto"/>
          <w:sz w:val="30"/>
          <w:highlight w:val="none"/>
        </w:rPr>
      </w:pPr>
      <w:r>
        <w:rPr>
          <w:rFonts w:hint="eastAsia" w:ascii="宋体" w:hAnsi="宋体" w:eastAsia="宋体" w:cs="宋体"/>
          <w:b/>
          <w:color w:val="auto"/>
          <w:sz w:val="30"/>
          <w:highlight w:val="none"/>
        </w:rPr>
        <w:t xml:space="preserve"> </w:t>
      </w:r>
    </w:p>
    <w:p>
      <w:pPr>
        <w:pStyle w:val="2"/>
        <w:shd w:val="clear"/>
        <w:rPr>
          <w:rFonts w:hint="eastAsia" w:ascii="宋体" w:hAnsi="宋体" w:eastAsia="宋体" w:cs="宋体"/>
          <w:b/>
          <w:color w:val="auto"/>
          <w:sz w:val="30"/>
          <w:highlight w:val="none"/>
        </w:rPr>
      </w:pPr>
    </w:p>
    <w:p>
      <w:pPr>
        <w:shd w:val="clear"/>
        <w:tabs>
          <w:tab w:val="left" w:pos="3200"/>
          <w:tab w:val="left" w:pos="4320"/>
          <w:tab w:val="left" w:pos="5420"/>
        </w:tabs>
        <w:autoSpaceDE w:val="0"/>
        <w:autoSpaceDN w:val="0"/>
        <w:adjustRightInd w:val="0"/>
        <w:snapToGrid w:val="0"/>
        <w:spacing w:line="360" w:lineRule="auto"/>
        <w:jc w:val="center"/>
        <w:rPr>
          <w:rFonts w:hint="eastAsia" w:ascii="宋体" w:hAnsi="宋体" w:eastAsia="宋体" w:cs="宋体"/>
          <w:b/>
          <w:color w:val="auto"/>
          <w:kern w:val="0"/>
          <w:position w:val="-2"/>
          <w:sz w:val="30"/>
          <w:highlight w:val="none"/>
        </w:rPr>
      </w:pPr>
      <w:r>
        <w:rPr>
          <w:rFonts w:hint="eastAsia" w:ascii="宋体" w:hAnsi="宋体" w:eastAsia="宋体" w:cs="宋体"/>
          <w:b/>
          <w:color w:val="auto"/>
          <w:kern w:val="0"/>
          <w:sz w:val="30"/>
          <w:highlight w:val="none"/>
        </w:rPr>
        <w:t>202</w:t>
      </w:r>
      <w:r>
        <w:rPr>
          <w:rFonts w:hint="eastAsia" w:ascii="宋体" w:hAnsi="宋体" w:eastAsia="宋体" w:cs="宋体"/>
          <w:b/>
          <w:color w:val="auto"/>
          <w:kern w:val="0"/>
          <w:sz w:val="30"/>
          <w:highlight w:val="none"/>
          <w:lang w:val="en-US" w:eastAsia="zh-CN"/>
        </w:rPr>
        <w:t>4</w:t>
      </w:r>
      <w:r>
        <w:rPr>
          <w:rFonts w:hint="eastAsia" w:ascii="宋体" w:hAnsi="宋体" w:eastAsia="宋体" w:cs="宋体"/>
          <w:b/>
          <w:color w:val="auto"/>
          <w:kern w:val="0"/>
          <w:sz w:val="30"/>
          <w:highlight w:val="none"/>
        </w:rPr>
        <w:t>年</w:t>
      </w:r>
      <w:r>
        <w:rPr>
          <w:rFonts w:hint="eastAsia" w:ascii="宋体" w:hAnsi="宋体" w:cs="宋体"/>
          <w:b/>
          <w:color w:val="auto"/>
          <w:kern w:val="0"/>
          <w:sz w:val="30"/>
          <w:highlight w:val="none"/>
          <w:lang w:val="en-US" w:eastAsia="zh-CN"/>
        </w:rPr>
        <w:t>8</w:t>
      </w:r>
      <w:r>
        <w:rPr>
          <w:rFonts w:hint="eastAsia" w:ascii="宋体" w:hAnsi="宋体" w:eastAsia="宋体" w:cs="宋体"/>
          <w:b/>
          <w:color w:val="auto"/>
          <w:kern w:val="0"/>
          <w:sz w:val="30"/>
          <w:highlight w:val="none"/>
        </w:rPr>
        <w:t>月</w:t>
      </w:r>
    </w:p>
    <w:p>
      <w:pPr>
        <w:shd w:val="clear"/>
        <w:autoSpaceDE w:val="0"/>
        <w:autoSpaceDN w:val="0"/>
        <w:adjustRightInd w:val="0"/>
        <w:snapToGrid w:val="0"/>
        <w:spacing w:line="360" w:lineRule="auto"/>
        <w:rPr>
          <w:rFonts w:hint="eastAsia" w:ascii="宋体" w:hAnsi="宋体" w:eastAsia="宋体" w:cs="宋体"/>
          <w:b/>
          <w:color w:val="auto"/>
          <w:kern w:val="0"/>
          <w:sz w:val="44"/>
          <w:highlight w:val="none"/>
        </w:rPr>
      </w:pPr>
    </w:p>
    <w:p>
      <w:pPr>
        <w:shd w:val="clear"/>
        <w:autoSpaceDE w:val="0"/>
        <w:autoSpaceDN w:val="0"/>
        <w:adjustRightInd w:val="0"/>
        <w:snapToGrid w:val="0"/>
        <w:spacing w:before="240" w:beforeLines="100" w:after="240" w:afterLines="100" w:line="360" w:lineRule="auto"/>
        <w:jc w:val="center"/>
        <w:rPr>
          <w:rFonts w:hint="eastAsia" w:ascii="宋体" w:hAnsi="宋体" w:eastAsia="宋体" w:cs="宋体"/>
          <w:b/>
          <w:color w:val="auto"/>
          <w:kern w:val="0"/>
          <w:sz w:val="44"/>
          <w:highlight w:val="none"/>
        </w:rPr>
        <w:sectPr>
          <w:footerReference r:id="rId6" w:type="first"/>
          <w:headerReference r:id="rId3" w:type="default"/>
          <w:footerReference r:id="rId4" w:type="default"/>
          <w:footerReference r:id="rId5" w:type="even"/>
          <w:pgSz w:w="11907" w:h="16839"/>
          <w:pgMar w:top="709" w:right="992" w:bottom="709" w:left="1134" w:header="720" w:footer="720" w:gutter="0"/>
          <w:pgBorders>
            <w:top w:val="none" w:sz="0" w:space="0"/>
            <w:left w:val="none" w:sz="0" w:space="0"/>
            <w:bottom w:val="none" w:sz="0" w:space="0"/>
            <w:right w:val="none" w:sz="0" w:space="0"/>
          </w:pgBorders>
          <w:pgNumType w:start="0"/>
          <w:cols w:space="720" w:num="1"/>
          <w:titlePg/>
          <w:docGrid w:linePitch="286" w:charSpace="0"/>
        </w:sectPr>
      </w:pPr>
    </w:p>
    <w:p>
      <w:pPr>
        <w:shd w:val="clear"/>
        <w:autoSpaceDE w:val="0"/>
        <w:autoSpaceDN w:val="0"/>
        <w:adjustRightInd w:val="0"/>
        <w:snapToGrid w:val="0"/>
        <w:spacing w:before="240" w:beforeLines="100" w:after="240" w:afterLines="100" w:line="360" w:lineRule="auto"/>
        <w:jc w:val="center"/>
        <w:rPr>
          <w:rFonts w:hint="eastAsia" w:ascii="宋体" w:hAnsi="宋体" w:eastAsia="宋体" w:cs="宋体"/>
          <w:b/>
          <w:color w:val="auto"/>
          <w:kern w:val="0"/>
          <w:sz w:val="44"/>
          <w:highlight w:val="none"/>
        </w:rPr>
      </w:pPr>
      <w:r>
        <w:rPr>
          <w:rFonts w:hint="eastAsia" w:ascii="宋体" w:hAnsi="宋体" w:eastAsia="宋体" w:cs="宋体"/>
          <w:b/>
          <w:color w:val="auto"/>
          <w:kern w:val="0"/>
          <w:sz w:val="44"/>
          <w:highlight w:val="none"/>
        </w:rPr>
        <w:t>目　　录</w:t>
      </w:r>
    </w:p>
    <w:p>
      <w:pPr>
        <w:pStyle w:val="42"/>
        <w:shd w:val="clear"/>
        <w:tabs>
          <w:tab w:val="right" w:leader="dot" w:pos="9781"/>
        </w:tabs>
        <w:ind w:left="0" w:firstLine="0"/>
        <w:jc w:val="distribute"/>
        <w:rPr>
          <w:rFonts w:hint="eastAsia" w:ascii="宋体" w:hAnsi="宋体" w:eastAsia="宋体" w:cs="宋体"/>
          <w:color w:val="auto"/>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TOC \o "1-2" \h \u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"_Toc29271"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第一章 比选公告</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_Toc29271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- 1 -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"_Toc24904"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第二章 比选申请人须知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_Toc24904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- 3 -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"_Toc20820"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xml:space="preserve">第三章 </w:t>
      </w:r>
      <w:r>
        <w:rPr>
          <w:rFonts w:hint="eastAsia" w:ascii="宋体" w:hAnsi="宋体" w:eastAsia="宋体" w:cs="宋体"/>
          <w:color w:val="auto"/>
          <w:highlight w:val="none"/>
          <w:lang w:eastAsia="zh-CN"/>
        </w:rPr>
        <w:t>评</w:t>
      </w:r>
      <w:r>
        <w:rPr>
          <w:rFonts w:hint="eastAsia" w:ascii="宋体" w:hAnsi="宋体" w:eastAsia="宋体" w:cs="宋体"/>
          <w:color w:val="auto"/>
          <w:highlight w:val="none"/>
          <w:lang w:val="en-US" w:eastAsia="zh-CN"/>
        </w:rPr>
        <w:t>审</w:t>
      </w:r>
      <w:r>
        <w:rPr>
          <w:rFonts w:hint="eastAsia" w:ascii="宋体" w:hAnsi="宋体" w:eastAsia="宋体" w:cs="宋体"/>
          <w:color w:val="auto"/>
          <w:highlight w:val="none"/>
          <w:lang w:eastAsia="zh-CN"/>
        </w:rPr>
        <w:t>办法</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_Toc20820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- 20 -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"_Toc4714"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第四章 合同条款及格式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_Toc4714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- 28 -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"_Toc8043"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第五章 工程量清单</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_Toc8043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- 29 -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"_Toc1909"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第六章 图纸</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_Toc1909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- 30 -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"_Toc22089"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第七章 技术标准和要求</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_Toc22089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- 31 -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42"/>
        <w:shd w:val="clear"/>
        <w:tabs>
          <w:tab w:val="right" w:leader="dot" w:pos="9781"/>
        </w:tabs>
        <w:ind w:left="0" w:firstLine="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"_Toc17447"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第八章 比选申请文件格式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_Toc17447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- 31 -</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shd w:val="clear"/>
        <w:tabs>
          <w:tab w:val="right" w:leader="dot" w:pos="8613"/>
        </w:tabs>
        <w:autoSpaceDE w:val="0"/>
        <w:autoSpaceDN w:val="0"/>
        <w:adjustRightInd w:val="0"/>
        <w:snapToGrid w:val="0"/>
        <w:spacing w:before="120" w:after="120" w:line="360" w:lineRule="auto"/>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fldChar w:fldCharType="end"/>
      </w:r>
      <w:bookmarkStart w:id="0" w:name="_Toc11166806"/>
      <w:bookmarkStart w:id="1" w:name="_Toc23006"/>
      <w:bookmarkStart w:id="2" w:name="_Toc29271"/>
    </w:p>
    <w:p>
      <w:pPr>
        <w:pStyle w:val="2"/>
        <w:shd w:val="clear"/>
        <w:rPr>
          <w:rFonts w:hint="eastAsia" w:ascii="宋体" w:hAnsi="宋体" w:eastAsia="宋体" w:cs="宋体"/>
          <w:color w:val="auto"/>
          <w:kern w:val="0"/>
          <w:highlight w:val="none"/>
        </w:rPr>
      </w:pPr>
    </w:p>
    <w:p>
      <w:pPr>
        <w:shd w:val="clear"/>
        <w:rPr>
          <w:rFonts w:hint="eastAsia" w:ascii="宋体" w:hAnsi="宋体" w:eastAsia="宋体" w:cs="宋体"/>
          <w:color w:val="auto"/>
          <w:kern w:val="0"/>
          <w:highlight w:val="none"/>
        </w:rPr>
      </w:pPr>
    </w:p>
    <w:p>
      <w:pPr>
        <w:pStyle w:val="2"/>
        <w:shd w:val="clear"/>
        <w:rPr>
          <w:rFonts w:hint="eastAsia" w:ascii="宋体" w:hAnsi="宋体" w:eastAsia="宋体" w:cs="宋体"/>
          <w:color w:val="auto"/>
          <w:kern w:val="0"/>
          <w:highlight w:val="none"/>
        </w:rPr>
      </w:pPr>
    </w:p>
    <w:p>
      <w:pPr>
        <w:shd w:val="clear"/>
        <w:rPr>
          <w:rFonts w:hint="eastAsia" w:ascii="宋体" w:hAnsi="宋体" w:eastAsia="宋体" w:cs="宋体"/>
          <w:color w:val="auto"/>
          <w:kern w:val="0"/>
          <w:highlight w:val="none"/>
        </w:rPr>
      </w:pPr>
    </w:p>
    <w:p>
      <w:pPr>
        <w:pStyle w:val="2"/>
        <w:shd w:val="clear"/>
        <w:rPr>
          <w:rFonts w:hint="eastAsia" w:ascii="宋体" w:hAnsi="宋体" w:eastAsia="宋体" w:cs="宋体"/>
          <w:color w:val="auto"/>
          <w:kern w:val="0"/>
          <w:highlight w:val="none"/>
        </w:rPr>
      </w:pPr>
    </w:p>
    <w:p>
      <w:pPr>
        <w:shd w:val="clear"/>
        <w:rPr>
          <w:rFonts w:hint="eastAsia" w:ascii="宋体" w:hAnsi="宋体" w:eastAsia="宋体" w:cs="宋体"/>
          <w:color w:val="auto"/>
          <w:highlight w:val="none"/>
        </w:rPr>
        <w:sectPr>
          <w:pgSz w:w="11907" w:h="16839"/>
          <w:pgMar w:top="709" w:right="992" w:bottom="709" w:left="1134" w:header="720" w:footer="720" w:gutter="0"/>
          <w:pgBorders>
            <w:top w:val="none" w:sz="0" w:space="0"/>
            <w:left w:val="none" w:sz="0" w:space="0"/>
            <w:bottom w:val="none" w:sz="0" w:space="0"/>
            <w:right w:val="none" w:sz="0" w:space="0"/>
          </w:pgBorders>
          <w:pgNumType w:start="0"/>
          <w:cols w:space="720" w:num="1"/>
          <w:titlePg/>
          <w:docGrid w:linePitch="286" w:charSpace="0"/>
        </w:sectPr>
      </w:pPr>
    </w:p>
    <w:p>
      <w:pPr>
        <w:shd w:val="clear"/>
        <w:tabs>
          <w:tab w:val="right" w:leader="dot" w:pos="8613"/>
        </w:tabs>
        <w:autoSpaceDE w:val="0"/>
        <w:autoSpaceDN w:val="0"/>
        <w:adjustRightInd w:val="0"/>
        <w:snapToGrid w:val="0"/>
        <w:spacing w:before="120" w:after="120" w:line="360" w:lineRule="auto"/>
        <w:jc w:val="center"/>
        <w:rPr>
          <w:rFonts w:hint="eastAsia" w:ascii="宋体" w:hAnsi="宋体" w:eastAsia="宋体" w:cs="宋体"/>
          <w:b/>
          <w:color w:val="auto"/>
          <w:kern w:val="0"/>
          <w:sz w:val="44"/>
          <w:highlight w:val="none"/>
          <w:lang w:val="en-US" w:eastAsia="zh-CN" w:bidi="ar-SA"/>
        </w:rPr>
      </w:pPr>
      <w:r>
        <w:rPr>
          <w:rFonts w:hint="eastAsia" w:ascii="宋体" w:hAnsi="宋体" w:eastAsia="宋体" w:cs="宋体"/>
          <w:b/>
          <w:color w:val="auto"/>
          <w:kern w:val="0"/>
          <w:sz w:val="44"/>
          <w:highlight w:val="none"/>
          <w:lang w:val="en-US" w:eastAsia="zh-CN" w:bidi="ar-SA"/>
        </w:rPr>
        <w:t>第一章  比选公告</w:t>
      </w:r>
      <w:bookmarkEnd w:id="0"/>
      <w:bookmarkEnd w:id="1"/>
      <w:bookmarkEnd w:id="2"/>
    </w:p>
    <w:p>
      <w:pPr>
        <w:shd w:val="clear"/>
        <w:spacing w:line="360" w:lineRule="auto"/>
        <w:jc w:val="center"/>
        <w:textAlignment w:val="baseline"/>
        <w:rPr>
          <w:rFonts w:hint="default" w:ascii="宋体" w:hAnsi="宋体" w:eastAsia="宋体" w:cs="宋体"/>
          <w:b/>
          <w:snapToGrid w:val="0"/>
          <w:color w:val="auto"/>
          <w:w w:val="99"/>
          <w:kern w:val="0"/>
          <w:sz w:val="32"/>
          <w:szCs w:val="32"/>
          <w:highlight w:val="none"/>
          <w:lang w:val="en-US" w:eastAsia="zh-CN"/>
        </w:rPr>
      </w:pPr>
      <w:bookmarkStart w:id="3" w:name="OLE_LINK1"/>
      <w:r>
        <w:rPr>
          <w:rFonts w:hint="eastAsia" w:ascii="宋体" w:hAnsi="宋体" w:eastAsia="宋体" w:cs="宋体"/>
          <w:b/>
          <w:snapToGrid w:val="0"/>
          <w:color w:val="auto"/>
          <w:w w:val="99"/>
          <w:kern w:val="0"/>
          <w:sz w:val="32"/>
          <w:szCs w:val="32"/>
          <w:highlight w:val="none"/>
          <w:lang w:val="en-US" w:eastAsia="zh-CN"/>
        </w:rPr>
        <w:t>2024年垫江县市政桥梁伸缩缝维修改造项目</w:t>
      </w:r>
    </w:p>
    <w:p>
      <w:pPr>
        <w:shd w:val="clear"/>
        <w:spacing w:line="360" w:lineRule="auto"/>
        <w:jc w:val="center"/>
        <w:textAlignment w:val="baseline"/>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竞争性比选公告</w:t>
      </w:r>
    </w:p>
    <w:p>
      <w:pPr>
        <w:shd w:val="clear"/>
        <w:autoSpaceDE w:val="0"/>
        <w:autoSpaceDN w:val="0"/>
        <w:adjustRightInd w:val="0"/>
        <w:snapToGrid w:val="0"/>
        <w:spacing w:line="360" w:lineRule="auto"/>
        <w:jc w:val="left"/>
        <w:rPr>
          <w:rFonts w:hint="eastAsia" w:ascii="宋体" w:hAnsi="宋体" w:eastAsia="宋体" w:cs="宋体"/>
          <w:snapToGrid w:val="0"/>
          <w:color w:val="auto"/>
          <w:kern w:val="0"/>
          <w:sz w:val="10"/>
          <w:szCs w:val="10"/>
          <w:highlight w:val="none"/>
        </w:rPr>
      </w:pP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4" w:name="_Toc5551"/>
      <w:bookmarkStart w:id="5" w:name="_Toc377067274"/>
      <w:bookmarkStart w:id="6" w:name="_Toc200359238"/>
      <w:bookmarkStart w:id="7" w:name="_Toc377115354"/>
      <w:bookmarkStart w:id="8" w:name="_Toc11166807"/>
      <w:bookmarkStart w:id="9" w:name="_Toc200359427"/>
      <w:bookmarkStart w:id="10" w:name="_Toc277082536"/>
      <w:bookmarkStart w:id="11" w:name="_Toc287607728"/>
      <w:bookmarkStart w:id="12" w:name="_Toc21111"/>
      <w:bookmarkStart w:id="13" w:name="_Toc431287035"/>
      <w:bookmarkStart w:id="14" w:name="_Toc347847757"/>
      <w:bookmarkStart w:id="15" w:name="_Toc224103299"/>
      <w:bookmarkStart w:id="16" w:name="_Toc376114055"/>
      <w:r>
        <w:rPr>
          <w:rFonts w:hint="eastAsia" w:ascii="宋体" w:hAnsi="宋体" w:eastAsia="宋体" w:cs="宋体"/>
          <w:snapToGrid w:val="0"/>
          <w:color w:val="auto"/>
          <w:sz w:val="21"/>
          <w:szCs w:val="21"/>
          <w:highlight w:val="none"/>
        </w:rPr>
        <w:t>1. 比选条件</w:t>
      </w:r>
      <w:bookmarkEnd w:id="4"/>
      <w:bookmarkEnd w:id="5"/>
      <w:bookmarkEnd w:id="6"/>
      <w:bookmarkEnd w:id="7"/>
      <w:bookmarkEnd w:id="8"/>
      <w:bookmarkEnd w:id="9"/>
      <w:bookmarkEnd w:id="10"/>
      <w:bookmarkEnd w:id="11"/>
      <w:bookmarkEnd w:id="12"/>
      <w:bookmarkEnd w:id="13"/>
      <w:bookmarkEnd w:id="14"/>
      <w:bookmarkEnd w:id="15"/>
      <w:bookmarkEnd w:id="16"/>
    </w:p>
    <w:p>
      <w:pPr>
        <w:keepNext w:val="0"/>
        <w:keepLines w:val="0"/>
        <w:pageBreakBefore w:val="0"/>
        <w:shd w:val="clear"/>
        <w:tabs>
          <w:tab w:val="left" w:pos="3000"/>
          <w:tab w:val="left" w:pos="3280"/>
          <w:tab w:val="left" w:pos="6120"/>
          <w:tab w:val="left" w:pos="7540"/>
          <w:tab w:val="left" w:pos="8320"/>
        </w:tabs>
        <w:kinsoku/>
        <w:overflowPunct/>
        <w:topLinePunct w:val="0"/>
        <w:autoSpaceDE w:val="0"/>
        <w:autoSpaceDN w:val="0"/>
        <w:bidi w:val="0"/>
        <w:adjustRightInd w:val="0"/>
        <w:snapToGrid w:val="0"/>
        <w:spacing w:line="390" w:lineRule="atLeast"/>
        <w:ind w:firstLine="420" w:firstLineChars="200"/>
        <w:textAlignment w:val="auto"/>
        <w:rPr>
          <w:rFonts w:hint="eastAsia" w:ascii="宋体" w:hAnsi="宋体" w:eastAsia="宋体" w:cs="宋体"/>
          <w:snapToGrid w:val="0"/>
          <w:color w:val="auto"/>
          <w:kern w:val="0"/>
          <w:szCs w:val="21"/>
          <w:highlight w:val="none"/>
        </w:rPr>
      </w:pPr>
      <w:bookmarkStart w:id="17" w:name="_Toc431287036"/>
      <w:bookmarkStart w:id="18" w:name="_Toc200359239"/>
      <w:bookmarkStart w:id="19" w:name="_Toc287607729"/>
      <w:bookmarkStart w:id="20" w:name="_Toc347847758"/>
      <w:bookmarkStart w:id="21" w:name="_Toc11166808"/>
      <w:bookmarkStart w:id="22" w:name="_Toc224103300"/>
      <w:bookmarkStart w:id="23" w:name="_Toc200359428"/>
      <w:bookmarkStart w:id="24" w:name="_Toc377067275"/>
      <w:bookmarkStart w:id="25" w:name="_Toc277082537"/>
      <w:bookmarkStart w:id="26" w:name="_Toc377115355"/>
      <w:bookmarkStart w:id="27" w:name="_Toc376114056"/>
      <w:r>
        <w:rPr>
          <w:rFonts w:hint="eastAsia" w:ascii="宋体" w:hAnsi="宋体" w:eastAsia="宋体" w:cs="宋体"/>
          <w:snapToGrid w:val="0"/>
          <w:color w:val="auto"/>
          <w:kern w:val="0"/>
          <w:szCs w:val="21"/>
          <w:highlight w:val="none"/>
        </w:rPr>
        <w:t>本比选项目</w:t>
      </w:r>
      <w:r>
        <w:rPr>
          <w:rFonts w:hint="eastAsia" w:ascii="宋体" w:hAnsi="宋体" w:eastAsia="宋体" w:cs="宋体"/>
          <w:snapToGrid w:val="0"/>
          <w:color w:val="auto"/>
          <w:kern w:val="0"/>
          <w:szCs w:val="21"/>
          <w:highlight w:val="none"/>
          <w:u w:val="single"/>
          <w:lang w:val="en-US" w:eastAsia="zh-CN"/>
        </w:rPr>
        <w:t>2024年垫江县市政桥梁伸缩缝维修改造项目</w:t>
      </w:r>
      <w:r>
        <w:rPr>
          <w:rFonts w:hint="eastAsia" w:ascii="宋体" w:hAnsi="宋体" w:eastAsia="宋体" w:cs="宋体"/>
          <w:snapToGrid w:val="0"/>
          <w:color w:val="auto"/>
          <w:kern w:val="0"/>
          <w:szCs w:val="21"/>
          <w:highlight w:val="none"/>
        </w:rPr>
        <w:t>，比选人为</w:t>
      </w:r>
      <w:r>
        <w:rPr>
          <w:rFonts w:hint="eastAsia" w:ascii="宋体" w:hAnsi="宋体" w:eastAsia="宋体" w:cs="宋体"/>
          <w:snapToGrid w:val="0"/>
          <w:color w:val="auto"/>
          <w:kern w:val="0"/>
          <w:szCs w:val="21"/>
          <w:highlight w:val="none"/>
          <w:u w:val="single"/>
          <w:lang w:eastAsia="zh-CN"/>
        </w:rPr>
        <w:t>垫江县市政服务中心</w:t>
      </w:r>
      <w:r>
        <w:rPr>
          <w:rFonts w:hint="eastAsia" w:ascii="宋体" w:hAnsi="宋体" w:eastAsia="宋体" w:cs="宋体"/>
          <w:snapToGrid w:val="0"/>
          <w:color w:val="auto"/>
          <w:kern w:val="0"/>
          <w:szCs w:val="21"/>
          <w:highlight w:val="none"/>
        </w:rPr>
        <w:t>，建设资金来源为</w:t>
      </w:r>
      <w:r>
        <w:rPr>
          <w:rFonts w:hint="eastAsia" w:ascii="宋体" w:hAnsi="宋体" w:cs="宋体"/>
          <w:snapToGrid w:val="0"/>
          <w:color w:val="auto"/>
          <w:kern w:val="0"/>
          <w:szCs w:val="21"/>
          <w:highlight w:val="none"/>
          <w:u w:val="single"/>
          <w:lang w:val="en-US" w:eastAsia="zh-CN"/>
        </w:rPr>
        <w:t>财政</w:t>
      </w:r>
      <w:r>
        <w:rPr>
          <w:rFonts w:hint="eastAsia" w:ascii="宋体" w:hAnsi="宋体" w:eastAsia="宋体" w:cs="宋体"/>
          <w:snapToGrid w:val="0"/>
          <w:color w:val="auto"/>
          <w:kern w:val="0"/>
          <w:szCs w:val="21"/>
          <w:highlight w:val="none"/>
          <w:u w:val="single"/>
          <w:lang w:val="en-US" w:eastAsia="zh-CN"/>
        </w:rPr>
        <w:t>资金</w:t>
      </w:r>
      <w:r>
        <w:rPr>
          <w:rFonts w:hint="eastAsia" w:ascii="宋体" w:hAnsi="宋体" w:eastAsia="宋体" w:cs="宋体"/>
          <w:snapToGrid w:val="0"/>
          <w:color w:val="auto"/>
          <w:kern w:val="0"/>
          <w:szCs w:val="21"/>
          <w:highlight w:val="none"/>
        </w:rPr>
        <w:t>，项目出资比例</w:t>
      </w:r>
      <w:r>
        <w:rPr>
          <w:rFonts w:hint="eastAsia" w:ascii="宋体" w:hAnsi="宋体" w:eastAsia="宋体" w:cs="宋体"/>
          <w:snapToGrid w:val="0"/>
          <w:color w:val="auto"/>
          <w:kern w:val="0"/>
          <w:szCs w:val="21"/>
          <w:highlight w:val="none"/>
          <w:u w:val="single"/>
        </w:rPr>
        <w:t>100%</w:t>
      </w:r>
      <w:r>
        <w:rPr>
          <w:rFonts w:hint="eastAsia" w:ascii="宋体" w:hAnsi="宋体" w:eastAsia="宋体" w:cs="宋体"/>
          <w:snapToGrid w:val="0"/>
          <w:color w:val="auto"/>
          <w:kern w:val="0"/>
          <w:szCs w:val="21"/>
          <w:highlight w:val="none"/>
        </w:rPr>
        <w:t>。项目已具备比选条件，现对该项目进行公开竞争性比选，欢迎符合条件的单位参与竞选。</w:t>
      </w: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28" w:name="_Toc12432"/>
      <w:bookmarkStart w:id="29" w:name="_Toc6600"/>
      <w:r>
        <w:rPr>
          <w:rFonts w:hint="eastAsia" w:ascii="宋体" w:hAnsi="宋体" w:eastAsia="宋体" w:cs="宋体"/>
          <w:snapToGrid w:val="0"/>
          <w:color w:val="auto"/>
          <w:sz w:val="21"/>
          <w:szCs w:val="21"/>
          <w:highlight w:val="none"/>
        </w:rPr>
        <w:t>2. 项目概况与比选范围</w:t>
      </w:r>
      <w:bookmarkEnd w:id="17"/>
      <w:bookmarkEnd w:id="18"/>
      <w:bookmarkEnd w:id="19"/>
      <w:bookmarkEnd w:id="20"/>
      <w:bookmarkEnd w:id="21"/>
      <w:bookmarkEnd w:id="22"/>
      <w:bookmarkEnd w:id="23"/>
      <w:bookmarkEnd w:id="24"/>
      <w:bookmarkEnd w:id="25"/>
      <w:bookmarkEnd w:id="26"/>
      <w:bookmarkEnd w:id="27"/>
      <w:bookmarkEnd w:id="28"/>
      <w:bookmarkEnd w:id="29"/>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bookmarkStart w:id="30" w:name="_Toc376114057"/>
      <w:bookmarkStart w:id="31" w:name="_Toc6300"/>
      <w:bookmarkStart w:id="32" w:name="_Toc431287037"/>
      <w:bookmarkStart w:id="33" w:name="_Toc200359429"/>
      <w:bookmarkStart w:id="34" w:name="_Toc30606"/>
      <w:bookmarkStart w:id="35" w:name="_Toc200359240"/>
      <w:bookmarkStart w:id="36" w:name="_Toc347847759"/>
      <w:bookmarkStart w:id="37" w:name="_Toc11166809"/>
      <w:bookmarkStart w:id="38" w:name="_Toc277082538"/>
      <w:bookmarkStart w:id="39" w:name="_Toc224103301"/>
      <w:bookmarkStart w:id="40" w:name="_Toc377067276"/>
      <w:bookmarkStart w:id="41" w:name="_Toc377115356"/>
      <w:bookmarkStart w:id="42" w:name="_Toc287607730"/>
      <w:r>
        <w:rPr>
          <w:rFonts w:hint="eastAsia" w:ascii="宋体" w:hAnsi="宋体" w:eastAsia="宋体" w:cs="宋体"/>
          <w:color w:val="auto"/>
          <w:szCs w:val="21"/>
          <w:highlight w:val="none"/>
        </w:rPr>
        <w:t xml:space="preserve">2.1 </w:t>
      </w:r>
      <w:r>
        <w:rPr>
          <w:rFonts w:hint="eastAsia" w:ascii="宋体" w:hAnsi="宋体" w:eastAsia="宋体" w:cs="宋体"/>
          <w:color w:val="auto"/>
          <w:szCs w:val="21"/>
          <w:highlight w:val="none"/>
          <w:lang w:val="en-US" w:eastAsia="zh-CN"/>
        </w:rPr>
        <w:t>项目</w:t>
      </w:r>
      <w:r>
        <w:rPr>
          <w:rFonts w:hint="eastAsia" w:ascii="宋体" w:hAnsi="宋体" w:eastAsia="宋体" w:cs="宋体"/>
          <w:color w:val="auto"/>
          <w:szCs w:val="21"/>
          <w:highlight w:val="none"/>
        </w:rPr>
        <w:t>地点：</w:t>
      </w:r>
      <w:r>
        <w:rPr>
          <w:rFonts w:hint="eastAsia" w:ascii="宋体" w:hAnsi="宋体" w:cs="宋体"/>
          <w:snapToGrid w:val="0"/>
          <w:color w:val="auto"/>
          <w:kern w:val="0"/>
          <w:szCs w:val="21"/>
          <w:highlight w:val="none"/>
          <w:u w:val="single"/>
          <w:lang w:val="en-US" w:eastAsia="zh-CN"/>
        </w:rPr>
        <w:t>垫江县</w:t>
      </w:r>
      <w:r>
        <w:rPr>
          <w:rFonts w:hint="eastAsia" w:ascii="宋体" w:hAnsi="宋体" w:eastAsia="宋体" w:cs="宋体"/>
          <w:color w:val="auto"/>
          <w:szCs w:val="21"/>
          <w:highlight w:val="none"/>
        </w:rPr>
        <w:t xml:space="preserve">。  </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2.2 </w:t>
      </w:r>
      <w:r>
        <w:rPr>
          <w:rFonts w:hint="eastAsia" w:ascii="宋体" w:hAnsi="宋体" w:eastAsia="宋体" w:cs="宋体"/>
          <w:color w:val="auto"/>
          <w:szCs w:val="21"/>
          <w:highlight w:val="none"/>
          <w:lang w:val="en-US" w:eastAsia="zh-CN"/>
        </w:rPr>
        <w:t>项目规模</w:t>
      </w: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u w:val="single"/>
          <w:lang w:val="en-US" w:eastAsia="zh-CN"/>
        </w:rPr>
        <w:t>垫江县桂溪河大桥、牡丹湖桥、明月一路1号桥、明月一路2号桥、南阳桥、丹桂桥、月阳桥、白银桥、塔坝桥等9座桥实施病虫害整治施工</w:t>
      </w:r>
      <w:r>
        <w:rPr>
          <w:rFonts w:hint="eastAsia" w:ascii="宋体" w:hAnsi="宋体" w:eastAsia="宋体" w:cs="宋体"/>
          <w:snapToGrid w:val="0"/>
          <w:color w:val="auto"/>
          <w:kern w:val="0"/>
          <w:szCs w:val="21"/>
          <w:highlight w:val="none"/>
          <w:u w:val="none"/>
          <w:lang w:val="en-US" w:eastAsia="zh-CN"/>
        </w:rPr>
        <w:t>。</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2.3本项目合同估算价：约</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24.8</w:t>
      </w:r>
      <w:r>
        <w:rPr>
          <w:rFonts w:hint="eastAsia" w:ascii="宋体" w:hAnsi="宋体" w:eastAsia="宋体" w:cs="宋体"/>
          <w:color w:val="auto"/>
          <w:szCs w:val="21"/>
          <w:highlight w:val="none"/>
        </w:rPr>
        <w:t>万元。</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2.4 比选范围：</w:t>
      </w:r>
      <w:r>
        <w:rPr>
          <w:rFonts w:hint="eastAsia" w:ascii="宋体" w:hAnsi="宋体" w:cs="宋体"/>
          <w:color w:val="auto"/>
          <w:szCs w:val="21"/>
          <w:highlight w:val="none"/>
          <w:u w:val="single"/>
          <w:lang w:val="en-US" w:eastAsia="zh-CN"/>
        </w:rPr>
        <w:t>完成</w:t>
      </w:r>
      <w:r>
        <w:rPr>
          <w:rFonts w:hint="eastAsia" w:ascii="宋体" w:hAnsi="宋体" w:eastAsia="宋体" w:cs="宋体"/>
          <w:snapToGrid w:val="0"/>
          <w:color w:val="auto"/>
          <w:kern w:val="0"/>
          <w:szCs w:val="21"/>
          <w:highlight w:val="none"/>
          <w:u w:val="single"/>
          <w:lang w:val="en-US" w:eastAsia="zh-CN"/>
        </w:rPr>
        <w:t>桂溪河大桥、牡丹湖桥、明月一路1号桥、明月一路2号桥、南阳桥、丹桂桥、月阳桥、白银桥、塔坝桥等9座桥梁的伸缩缝结构修复</w:t>
      </w:r>
      <w:r>
        <w:rPr>
          <w:rFonts w:hint="eastAsia" w:ascii="宋体" w:hAnsi="宋体" w:eastAsia="宋体" w:cs="宋体"/>
          <w:snapToGrid w:val="0"/>
          <w:color w:val="auto"/>
          <w:kern w:val="0"/>
          <w:szCs w:val="21"/>
          <w:highlight w:val="none"/>
          <w:u w:val="single"/>
          <w:lang w:eastAsia="zh-CN"/>
        </w:rPr>
        <w:t>，</w:t>
      </w:r>
      <w:r>
        <w:rPr>
          <w:rFonts w:hint="eastAsia" w:ascii="宋体" w:hAnsi="宋体" w:eastAsia="宋体" w:cs="宋体"/>
          <w:color w:val="auto"/>
          <w:szCs w:val="21"/>
          <w:highlight w:val="none"/>
          <w:u w:val="single"/>
        </w:rPr>
        <w:t>具体详见比选人提供的</w:t>
      </w:r>
      <w:r>
        <w:rPr>
          <w:rFonts w:hint="eastAsia" w:ascii="宋体" w:hAnsi="宋体" w:eastAsia="宋体" w:cs="宋体"/>
          <w:snapToGrid w:val="0"/>
          <w:color w:val="auto"/>
          <w:kern w:val="0"/>
          <w:szCs w:val="21"/>
          <w:highlight w:val="none"/>
          <w:u w:val="single"/>
        </w:rPr>
        <w:t>比选文件、工程量清单、比选文件补遗、答疑、澄清中补充的全部工程内容等</w:t>
      </w:r>
      <w:r>
        <w:rPr>
          <w:rFonts w:hint="eastAsia" w:ascii="宋体" w:hAnsi="宋体" w:eastAsia="宋体" w:cs="宋体"/>
          <w:snapToGrid w:val="0"/>
          <w:color w:val="auto"/>
          <w:kern w:val="0"/>
          <w:szCs w:val="21"/>
          <w:highlight w:val="none"/>
        </w:rPr>
        <w:t>。</w:t>
      </w:r>
    </w:p>
    <w:p>
      <w:pPr>
        <w:keepNext w:val="0"/>
        <w:keepLines w:val="0"/>
        <w:pageBreakBefore w:val="0"/>
        <w:widowControl/>
        <w:shd w:val="clear"/>
        <w:kinsoku/>
        <w:overflowPunct/>
        <w:topLinePunct w:val="0"/>
        <w:bidi w:val="0"/>
        <w:spacing w:line="390" w:lineRule="atLeast"/>
        <w:ind w:firstLine="420" w:firstLineChars="200"/>
        <w:jc w:val="left"/>
        <w:textAlignment w:val="auto"/>
        <w:rPr>
          <w:rFonts w:hint="default" w:ascii="宋体" w:hAnsi="宋体" w:eastAsia="宋体" w:cs="宋体"/>
          <w:snapToGrid w:val="0"/>
          <w:color w:val="auto"/>
          <w:kern w:val="0"/>
          <w:szCs w:val="21"/>
          <w:highlight w:val="none"/>
          <w:u w:val="single"/>
          <w:lang w:val="en-US" w:eastAsia="zh-CN"/>
        </w:rPr>
      </w:pPr>
      <w:r>
        <w:rPr>
          <w:rFonts w:hint="eastAsia" w:ascii="宋体" w:hAnsi="宋体" w:eastAsia="宋体" w:cs="宋体"/>
          <w:color w:val="auto"/>
          <w:szCs w:val="21"/>
          <w:highlight w:val="none"/>
        </w:rPr>
        <w:t xml:space="preserve">2.5 </w:t>
      </w:r>
      <w:r>
        <w:rPr>
          <w:rFonts w:hint="eastAsia" w:ascii="宋体" w:hAnsi="宋体" w:eastAsia="宋体" w:cs="宋体"/>
          <w:snapToGrid w:val="0"/>
          <w:color w:val="auto"/>
          <w:kern w:val="0"/>
          <w:szCs w:val="21"/>
          <w:highlight w:val="none"/>
          <w:u w:val="none"/>
          <w:lang w:val="en-US" w:eastAsia="zh-CN"/>
        </w:rPr>
        <w:t>计划工期：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60</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日历天，缺陷责任期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 xml:space="preserve"> 1</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年。</w:t>
      </w:r>
      <w:r>
        <w:rPr>
          <w:rFonts w:hint="eastAsia" w:ascii="宋体" w:hAnsi="宋体" w:eastAsia="宋体" w:cs="宋体"/>
          <w:snapToGrid w:val="0"/>
          <w:color w:val="auto"/>
          <w:kern w:val="0"/>
          <w:szCs w:val="21"/>
          <w:highlight w:val="none"/>
          <w:u w:val="none"/>
          <w:lang w:val="en-US" w:eastAsia="zh-CN"/>
        </w:rPr>
        <w:tab/>
      </w: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3.比选申请人资格要求</w:t>
      </w:r>
      <w:bookmarkEnd w:id="30"/>
      <w:bookmarkEnd w:id="31"/>
      <w:bookmarkEnd w:id="32"/>
      <w:bookmarkEnd w:id="33"/>
      <w:bookmarkEnd w:id="34"/>
      <w:bookmarkEnd w:id="35"/>
      <w:bookmarkEnd w:id="36"/>
      <w:bookmarkEnd w:id="37"/>
      <w:bookmarkEnd w:id="38"/>
      <w:bookmarkEnd w:id="39"/>
      <w:bookmarkEnd w:id="40"/>
      <w:bookmarkEnd w:id="41"/>
      <w:bookmarkEnd w:id="42"/>
    </w:p>
    <w:p>
      <w:pPr>
        <w:shd w:val="clear"/>
        <w:tabs>
          <w:tab w:val="left" w:pos="3045"/>
          <w:tab w:val="left" w:pos="8310"/>
        </w:tabs>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本次比选要求比选申请人须具备建设行政主管部门颁发</w:t>
      </w:r>
      <w:r>
        <w:rPr>
          <w:rFonts w:hint="eastAsia" w:ascii="宋体" w:hAnsi="宋体" w:eastAsia="宋体" w:cs="宋体"/>
          <w:b w:val="0"/>
          <w:bCs w:val="0"/>
          <w:snapToGrid w:val="0"/>
          <w:color w:val="auto"/>
          <w:kern w:val="0"/>
          <w:szCs w:val="21"/>
          <w:highlight w:val="none"/>
          <w:u w:val="none"/>
        </w:rPr>
        <w:t>的</w:t>
      </w:r>
      <w:r>
        <w:rPr>
          <w:rFonts w:hint="eastAsia" w:ascii="宋体" w:hAnsi="宋体" w:eastAsia="宋体" w:cs="宋体"/>
          <w:b/>
          <w:bCs/>
          <w:snapToGrid w:val="0"/>
          <w:color w:val="auto"/>
          <w:kern w:val="0"/>
          <w:highlight w:val="none"/>
          <w:u w:val="single"/>
          <w:lang w:val="en-US" w:eastAsia="zh-CN"/>
        </w:rPr>
        <w:t>市政公用工程施工总承包叁级</w:t>
      </w:r>
      <w:r>
        <w:rPr>
          <w:rFonts w:hint="eastAsia" w:ascii="宋体" w:hAnsi="宋体" w:eastAsia="宋体" w:cs="宋体"/>
          <w:snapToGrid w:val="0"/>
          <w:color w:val="auto"/>
          <w:kern w:val="0"/>
          <w:szCs w:val="21"/>
          <w:highlight w:val="none"/>
          <w:lang w:val="en-US" w:eastAsia="zh-CN"/>
        </w:rPr>
        <w:t>及以上资质</w:t>
      </w:r>
      <w:r>
        <w:rPr>
          <w:rFonts w:hint="eastAsia" w:ascii="宋体" w:hAnsi="宋体" w:cs="宋体"/>
          <w:snapToGrid w:val="0"/>
          <w:color w:val="auto"/>
          <w:kern w:val="0"/>
          <w:szCs w:val="21"/>
          <w:highlight w:val="none"/>
          <w:lang w:val="en-US" w:eastAsia="zh-CN"/>
        </w:rPr>
        <w:t>或</w:t>
      </w:r>
      <w:r>
        <w:rPr>
          <w:rFonts w:hint="eastAsia" w:ascii="宋体" w:hAnsi="宋体" w:cs="宋体"/>
          <w:b/>
          <w:bCs/>
          <w:snapToGrid w:val="0"/>
          <w:color w:val="auto"/>
          <w:kern w:val="0"/>
          <w:szCs w:val="21"/>
          <w:highlight w:val="none"/>
          <w:u w:val="single"/>
          <w:lang w:val="en-US" w:eastAsia="zh-CN"/>
        </w:rPr>
        <w:t>桥梁工程专业承包叁级</w:t>
      </w:r>
      <w:r>
        <w:rPr>
          <w:rFonts w:hint="eastAsia" w:ascii="宋体" w:hAnsi="宋体" w:cs="宋体"/>
          <w:snapToGrid w:val="0"/>
          <w:color w:val="auto"/>
          <w:kern w:val="0"/>
          <w:szCs w:val="21"/>
          <w:highlight w:val="none"/>
          <w:lang w:val="en-US" w:eastAsia="zh-CN"/>
        </w:rPr>
        <w:t>及以上资质</w:t>
      </w:r>
      <w:r>
        <w:rPr>
          <w:rFonts w:hint="eastAsia" w:ascii="宋体" w:hAnsi="宋体" w:eastAsia="宋体" w:cs="宋体"/>
          <w:snapToGrid w:val="0"/>
          <w:color w:val="auto"/>
          <w:kern w:val="0"/>
          <w:szCs w:val="21"/>
          <w:highlight w:val="none"/>
        </w:rPr>
        <w:t>，并在人员、设备、资金等方面具有相应的施工能力。</w:t>
      </w:r>
    </w:p>
    <w:p>
      <w:pPr>
        <w:shd w:val="clear"/>
        <w:tabs>
          <w:tab w:val="left" w:pos="3045"/>
          <w:tab w:val="left" w:pos="8310"/>
        </w:tabs>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本次比选不接受联合体参选。</w:t>
      </w: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43" w:name="_Toc8222"/>
      <w:bookmarkStart w:id="44" w:name="_Toc18366"/>
      <w:bookmarkStart w:id="45" w:name="_Toc10714592"/>
      <w:r>
        <w:rPr>
          <w:rFonts w:hint="eastAsia" w:ascii="宋体" w:hAnsi="宋体" w:eastAsia="宋体" w:cs="宋体"/>
          <w:snapToGrid w:val="0"/>
          <w:color w:val="auto"/>
          <w:sz w:val="21"/>
          <w:szCs w:val="21"/>
          <w:highlight w:val="none"/>
        </w:rPr>
        <w:t>4.比选文件的获取</w:t>
      </w:r>
      <w:bookmarkEnd w:id="43"/>
      <w:bookmarkEnd w:id="44"/>
    </w:p>
    <w:bookmarkEnd w:id="45"/>
    <w:p>
      <w:pPr>
        <w:shd w:val="clear"/>
        <w:tabs>
          <w:tab w:val="left" w:pos="3000"/>
          <w:tab w:val="left" w:pos="3280"/>
          <w:tab w:val="left" w:pos="6120"/>
          <w:tab w:val="left" w:pos="7540"/>
          <w:tab w:val="left" w:pos="8320"/>
        </w:tabs>
        <w:autoSpaceDE w:val="0"/>
        <w:autoSpaceDN w:val="0"/>
        <w:adjustRightInd w:val="0"/>
        <w:snapToGrid w:val="0"/>
        <w:spacing w:line="440" w:lineRule="exact"/>
        <w:ind w:firstLine="420" w:firstLineChars="200"/>
        <w:rPr>
          <w:rFonts w:hint="eastAsia" w:ascii="宋体" w:hAnsi="宋体" w:eastAsia="宋体" w:cs="宋体"/>
          <w:snapToGrid w:val="0"/>
          <w:color w:val="auto"/>
          <w:kern w:val="0"/>
          <w:szCs w:val="21"/>
          <w:highlight w:val="none"/>
        </w:rPr>
      </w:pPr>
      <w:bookmarkStart w:id="46" w:name="_Toc10714593"/>
      <w:r>
        <w:rPr>
          <w:rFonts w:hint="eastAsia" w:ascii="宋体" w:hAnsi="宋体" w:eastAsia="宋体" w:cs="宋体"/>
          <w:snapToGrid w:val="0"/>
          <w:color w:val="auto"/>
          <w:kern w:val="0"/>
          <w:szCs w:val="21"/>
          <w:highlight w:val="none"/>
        </w:rPr>
        <w:t>4.1 比选</w:t>
      </w:r>
      <w:r>
        <w:rPr>
          <w:rFonts w:hint="eastAsia" w:ascii="宋体" w:hAnsi="宋体" w:eastAsia="宋体" w:cs="宋体"/>
          <w:snapToGrid w:val="0"/>
          <w:color w:val="auto"/>
          <w:szCs w:val="21"/>
          <w:highlight w:val="none"/>
        </w:rPr>
        <w:t>文件的获取方式：</w:t>
      </w:r>
    </w:p>
    <w:p>
      <w:pPr>
        <w:shd w:val="clear"/>
        <w:spacing w:line="440" w:lineRule="exact"/>
        <w:ind w:left="105" w:leftChars="50" w:firstLine="316" w:firstLineChars="150"/>
        <w:rPr>
          <w:rFonts w:hint="eastAsia" w:ascii="宋体" w:hAnsi="宋体" w:eastAsia="宋体" w:cs="宋体"/>
          <w:color w:val="auto"/>
          <w:kern w:val="0"/>
          <w:szCs w:val="21"/>
          <w:highlight w:val="none"/>
        </w:rPr>
      </w:pPr>
      <w:r>
        <w:rPr>
          <w:rStyle w:val="523"/>
          <w:rFonts w:hint="eastAsia" w:ascii="宋体" w:hAnsi="宋体" w:eastAsia="宋体" w:cs="宋体"/>
          <w:b/>
          <w:bCs/>
          <w:color w:val="auto"/>
          <w:szCs w:val="21"/>
          <w:highlight w:val="none"/>
        </w:rPr>
        <w:t>线上获取：</w:t>
      </w:r>
      <w:r>
        <w:rPr>
          <w:rFonts w:hint="eastAsia" w:ascii="宋体" w:hAnsi="宋体" w:eastAsia="宋体" w:cs="宋体"/>
          <w:color w:val="auto"/>
          <w:kern w:val="0"/>
          <w:szCs w:val="21"/>
          <w:highlight w:val="none"/>
          <w:u w:val="none"/>
          <w:lang w:val="en-US" w:eastAsia="zh-CN"/>
        </w:rPr>
        <w:t>凡有意参加本项目的比选申请人</w:t>
      </w:r>
      <w:r>
        <w:rPr>
          <w:rFonts w:hint="eastAsia" w:ascii="宋体" w:hAnsi="宋体" w:eastAsia="宋体" w:cs="宋体"/>
          <w:snapToGrid w:val="0"/>
          <w:color w:val="auto"/>
          <w:kern w:val="0"/>
          <w:szCs w:val="21"/>
          <w:highlight w:val="none"/>
          <w:lang w:val="en-US" w:eastAsia="zh-CN"/>
        </w:rPr>
        <w:t>在</w:t>
      </w:r>
      <w:r>
        <w:rPr>
          <w:rFonts w:hint="eastAsia" w:ascii="宋体" w:hAnsi="宋体" w:eastAsia="宋体" w:cs="宋体"/>
          <w:color w:val="auto"/>
          <w:kern w:val="0"/>
          <w:szCs w:val="21"/>
          <w:highlight w:val="none"/>
          <w:u w:val="single"/>
          <w:lang w:val="en-US" w:eastAsia="zh-CN"/>
        </w:rPr>
        <w:t>重庆垫江县人民政府门户网（http://www.cqsdj.gov.cn/）下载比选文件及其附件</w:t>
      </w:r>
      <w:r>
        <w:rPr>
          <w:rFonts w:hint="eastAsia" w:ascii="宋体" w:hAnsi="宋体" w:eastAsia="宋体" w:cs="宋体"/>
          <w:color w:val="auto"/>
          <w:kern w:val="0"/>
          <w:szCs w:val="21"/>
          <w:highlight w:val="none"/>
        </w:rPr>
        <w:t>，请于</w:t>
      </w:r>
      <w:r>
        <w:rPr>
          <w:rFonts w:hint="eastAsia" w:ascii="宋体" w:hAnsi="宋体" w:eastAsia="宋体" w:cs="宋体"/>
          <w:b/>
          <w:bCs/>
          <w:color w:val="auto"/>
          <w:kern w:val="0"/>
          <w:szCs w:val="21"/>
          <w:highlight w:val="none"/>
          <w:u w:val="single"/>
        </w:rPr>
        <w:t>202</w:t>
      </w:r>
      <w:r>
        <w:rPr>
          <w:rFonts w:hint="eastAsia" w:ascii="宋体" w:hAnsi="宋体" w:eastAsia="宋体" w:cs="宋体"/>
          <w:b/>
          <w:bCs/>
          <w:color w:val="auto"/>
          <w:kern w:val="0"/>
          <w:szCs w:val="21"/>
          <w:highlight w:val="none"/>
          <w:u w:val="single"/>
          <w:lang w:val="en-US" w:eastAsia="zh-CN"/>
        </w:rPr>
        <w:t>4</w:t>
      </w:r>
      <w:r>
        <w:rPr>
          <w:rFonts w:hint="eastAsia" w:ascii="宋体" w:hAnsi="宋体" w:eastAsia="宋体" w:cs="宋体"/>
          <w:b/>
          <w:bCs/>
          <w:color w:val="auto"/>
          <w:kern w:val="0"/>
          <w:szCs w:val="21"/>
          <w:highlight w:val="none"/>
        </w:rPr>
        <w:t>年</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cs="宋体"/>
          <w:b/>
          <w:bCs/>
          <w:color w:val="auto"/>
          <w:kern w:val="0"/>
          <w:szCs w:val="21"/>
          <w:highlight w:val="none"/>
          <w:u w:val="single"/>
          <w:lang w:val="en-US" w:eastAsia="zh-CN"/>
        </w:rPr>
        <w:t>8</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eastAsia="宋体" w:cs="宋体"/>
          <w:b/>
          <w:bCs/>
          <w:color w:val="auto"/>
          <w:kern w:val="0"/>
          <w:szCs w:val="21"/>
          <w:highlight w:val="none"/>
        </w:rPr>
        <w:t>月</w:t>
      </w:r>
      <w:r>
        <w:rPr>
          <w:rFonts w:hint="eastAsia" w:ascii="宋体" w:hAnsi="宋体" w:cs="宋体"/>
          <w:b/>
          <w:bCs/>
          <w:color w:val="auto"/>
          <w:kern w:val="0"/>
          <w:szCs w:val="21"/>
          <w:highlight w:val="none"/>
          <w:u w:val="single"/>
          <w:lang w:val="en-US" w:eastAsia="zh-CN"/>
        </w:rPr>
        <w:t xml:space="preserve"> 20</w:t>
      </w:r>
      <w:r>
        <w:rPr>
          <w:rFonts w:hint="eastAsia" w:ascii="宋体" w:hAnsi="宋体" w:eastAsia="宋体" w:cs="宋体"/>
          <w:b/>
          <w:bCs/>
          <w:color w:val="auto"/>
          <w:kern w:val="0"/>
          <w:szCs w:val="21"/>
          <w:highlight w:val="none"/>
          <w:u w:val="single"/>
        </w:rPr>
        <w:t xml:space="preserve"> </w:t>
      </w:r>
      <w:r>
        <w:rPr>
          <w:rFonts w:hint="eastAsia" w:ascii="宋体" w:hAnsi="宋体" w:eastAsia="宋体" w:cs="宋体"/>
          <w:b/>
          <w:bCs/>
          <w:color w:val="auto"/>
          <w:kern w:val="0"/>
          <w:szCs w:val="21"/>
          <w:highlight w:val="none"/>
        </w:rPr>
        <w:t>日至</w:t>
      </w:r>
      <w:r>
        <w:rPr>
          <w:rFonts w:hint="eastAsia" w:ascii="宋体" w:hAnsi="宋体" w:eastAsia="宋体" w:cs="宋体"/>
          <w:b/>
          <w:bCs/>
          <w:color w:val="auto"/>
          <w:kern w:val="0"/>
          <w:szCs w:val="21"/>
          <w:highlight w:val="none"/>
          <w:u w:val="single"/>
        </w:rPr>
        <w:t>202</w:t>
      </w:r>
      <w:r>
        <w:rPr>
          <w:rFonts w:hint="eastAsia" w:ascii="宋体" w:hAnsi="宋体" w:eastAsia="宋体" w:cs="宋体"/>
          <w:b/>
          <w:bCs/>
          <w:color w:val="auto"/>
          <w:kern w:val="0"/>
          <w:szCs w:val="21"/>
          <w:highlight w:val="none"/>
          <w:u w:val="single"/>
          <w:lang w:val="en-US" w:eastAsia="zh-CN"/>
        </w:rPr>
        <w:t>4</w:t>
      </w:r>
      <w:r>
        <w:rPr>
          <w:rFonts w:hint="eastAsia" w:ascii="宋体" w:hAnsi="宋体" w:eastAsia="宋体" w:cs="宋体"/>
          <w:b/>
          <w:bCs/>
          <w:color w:val="auto"/>
          <w:kern w:val="0"/>
          <w:szCs w:val="21"/>
          <w:highlight w:val="none"/>
        </w:rPr>
        <w:t>年</w:t>
      </w:r>
      <w:r>
        <w:rPr>
          <w:rFonts w:hint="eastAsia" w:ascii="宋体" w:hAnsi="宋体" w:eastAsia="宋体" w:cs="宋体"/>
          <w:b/>
          <w:bCs/>
          <w:color w:val="auto"/>
          <w:kern w:val="0"/>
          <w:szCs w:val="21"/>
          <w:highlight w:val="none"/>
          <w:u w:val="single"/>
        </w:rPr>
        <w:t xml:space="preserve"> </w:t>
      </w:r>
      <w:r>
        <w:rPr>
          <w:rFonts w:hint="eastAsia" w:ascii="宋体" w:hAnsi="宋体" w:cs="宋体"/>
          <w:b/>
          <w:bCs/>
          <w:color w:val="auto"/>
          <w:kern w:val="0"/>
          <w:szCs w:val="21"/>
          <w:highlight w:val="none"/>
          <w:u w:val="single"/>
          <w:lang w:val="en-US" w:eastAsia="zh-CN"/>
        </w:rPr>
        <w:t>8</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eastAsia="宋体" w:cs="宋体"/>
          <w:b/>
          <w:bCs/>
          <w:color w:val="auto"/>
          <w:kern w:val="0"/>
          <w:szCs w:val="21"/>
          <w:highlight w:val="none"/>
        </w:rPr>
        <w:t>月</w:t>
      </w:r>
      <w:r>
        <w:rPr>
          <w:rFonts w:hint="eastAsia" w:ascii="宋体" w:hAnsi="宋体" w:eastAsia="宋体" w:cs="宋体"/>
          <w:b/>
          <w:bCs/>
          <w:color w:val="auto"/>
          <w:kern w:val="0"/>
          <w:szCs w:val="21"/>
          <w:highlight w:val="none"/>
          <w:u w:val="single"/>
          <w:lang w:val="en-US" w:eastAsia="zh-CN"/>
        </w:rPr>
        <w:t xml:space="preserve"> </w:t>
      </w:r>
      <w:r>
        <w:rPr>
          <w:rFonts w:hint="eastAsia" w:ascii="宋体" w:hAnsi="宋体" w:cs="宋体"/>
          <w:b/>
          <w:bCs/>
          <w:color w:val="auto"/>
          <w:kern w:val="0"/>
          <w:szCs w:val="21"/>
          <w:highlight w:val="none"/>
          <w:u w:val="single"/>
          <w:lang w:val="en-US" w:eastAsia="zh-CN"/>
        </w:rPr>
        <w:t xml:space="preserve">23 </w:t>
      </w:r>
      <w:r>
        <w:rPr>
          <w:rFonts w:hint="eastAsia" w:ascii="宋体" w:hAnsi="宋体" w:eastAsia="宋体" w:cs="宋体"/>
          <w:b/>
          <w:bCs/>
          <w:color w:val="auto"/>
          <w:kern w:val="0"/>
          <w:szCs w:val="21"/>
          <w:highlight w:val="none"/>
        </w:rPr>
        <w:t>日</w:t>
      </w:r>
      <w:r>
        <w:rPr>
          <w:rFonts w:hint="eastAsia" w:ascii="宋体" w:hAnsi="宋体" w:eastAsia="宋体" w:cs="宋体"/>
          <w:color w:val="auto"/>
          <w:kern w:val="0"/>
          <w:szCs w:val="21"/>
          <w:highlight w:val="none"/>
        </w:rPr>
        <w:t>，</w:t>
      </w:r>
      <w:r>
        <w:rPr>
          <w:rFonts w:hint="eastAsia" w:ascii="宋体" w:hAnsi="宋体" w:eastAsia="宋体" w:cs="宋体"/>
          <w:b/>
          <w:bCs/>
          <w:color w:val="auto"/>
          <w:kern w:val="0"/>
          <w:szCs w:val="21"/>
          <w:highlight w:val="none"/>
        </w:rPr>
        <w:t>每日</w:t>
      </w:r>
      <w:r>
        <w:rPr>
          <w:rFonts w:hint="eastAsia" w:ascii="宋体" w:hAnsi="宋体" w:eastAsia="宋体" w:cs="宋体"/>
          <w:b/>
          <w:bCs/>
          <w:color w:val="auto"/>
          <w:kern w:val="0"/>
          <w:szCs w:val="21"/>
          <w:highlight w:val="none"/>
          <w:u w:val="single"/>
        </w:rPr>
        <w:t xml:space="preserve"> 9:00 </w:t>
      </w:r>
      <w:r>
        <w:rPr>
          <w:rFonts w:hint="eastAsia" w:ascii="宋体" w:hAnsi="宋体" w:eastAsia="宋体" w:cs="宋体"/>
          <w:b/>
          <w:bCs/>
          <w:color w:val="auto"/>
          <w:kern w:val="0"/>
          <w:szCs w:val="21"/>
          <w:highlight w:val="none"/>
        </w:rPr>
        <w:t>时至</w:t>
      </w:r>
      <w:bookmarkStart w:id="605" w:name="_GoBack"/>
      <w:bookmarkEnd w:id="605"/>
      <w:r>
        <w:rPr>
          <w:rFonts w:hint="eastAsia" w:ascii="宋体" w:hAnsi="宋体" w:eastAsia="宋体" w:cs="宋体"/>
          <w:b/>
          <w:bCs/>
          <w:color w:val="auto"/>
          <w:kern w:val="0"/>
          <w:szCs w:val="21"/>
          <w:highlight w:val="none"/>
          <w:u w:val="single"/>
        </w:rPr>
        <w:t xml:space="preserve"> 17:30 </w:t>
      </w:r>
      <w:r>
        <w:rPr>
          <w:rFonts w:hint="eastAsia" w:ascii="宋体" w:hAnsi="宋体" w:eastAsia="宋体" w:cs="宋体"/>
          <w:b/>
          <w:bCs/>
          <w:color w:val="auto"/>
          <w:kern w:val="0"/>
          <w:szCs w:val="21"/>
          <w:highlight w:val="none"/>
        </w:rPr>
        <w:t>时</w:t>
      </w:r>
      <w:r>
        <w:rPr>
          <w:rFonts w:hint="eastAsia" w:ascii="宋体" w:hAnsi="宋体" w:eastAsia="宋体" w:cs="宋体"/>
          <w:color w:val="auto"/>
          <w:kern w:val="0"/>
          <w:szCs w:val="21"/>
          <w:highlight w:val="none"/>
        </w:rPr>
        <w:t>（北京时间）,将公司</w:t>
      </w:r>
      <w:r>
        <w:rPr>
          <w:rFonts w:hint="eastAsia" w:ascii="宋体" w:hAnsi="宋体" w:eastAsia="宋体" w:cs="宋体"/>
          <w:snapToGrid w:val="0"/>
          <w:color w:val="auto"/>
          <w:kern w:val="0"/>
          <w:szCs w:val="21"/>
          <w:highlight w:val="none"/>
        </w:rPr>
        <w:t>授权委托书（或介绍信）</w:t>
      </w:r>
      <w:r>
        <w:rPr>
          <w:rFonts w:hint="eastAsia" w:ascii="宋体" w:hAnsi="宋体" w:eastAsia="宋体" w:cs="宋体"/>
          <w:color w:val="auto"/>
          <w:kern w:val="0"/>
          <w:szCs w:val="21"/>
          <w:highlight w:val="none"/>
        </w:rPr>
        <w:t>、营业执照并加盖比选申请单位鲜章后的扫描件传</w:t>
      </w:r>
      <w:r>
        <w:rPr>
          <w:rFonts w:hint="eastAsia" w:ascii="宋体" w:hAnsi="宋体" w:cs="宋体"/>
          <w:b w:val="0"/>
          <w:bCs w:val="0"/>
          <w:color w:val="auto"/>
          <w:kern w:val="0"/>
          <w:szCs w:val="21"/>
          <w:highlight w:val="none"/>
          <w:u w:val="none"/>
          <w:lang w:val="en-US" w:eastAsia="zh-CN"/>
        </w:rPr>
        <w:t>2286392747</w:t>
      </w:r>
      <w:r>
        <w:rPr>
          <w:rFonts w:hint="eastAsia" w:ascii="宋体" w:hAnsi="宋体" w:eastAsia="宋体" w:cs="宋体"/>
          <w:b w:val="0"/>
          <w:bCs w:val="0"/>
          <w:color w:val="auto"/>
          <w:kern w:val="0"/>
          <w:szCs w:val="21"/>
          <w:highlight w:val="none"/>
          <w:u w:val="none"/>
          <w:lang w:eastAsia="zh-CN"/>
        </w:rPr>
        <w:t>@qq.com</w:t>
      </w:r>
      <w:r>
        <w:rPr>
          <w:rFonts w:hint="eastAsia" w:ascii="宋体" w:hAnsi="宋体" w:eastAsia="宋体" w:cs="宋体"/>
          <w:color w:val="auto"/>
          <w:kern w:val="0"/>
          <w:szCs w:val="21"/>
          <w:highlight w:val="none"/>
        </w:rPr>
        <w:t>并电话通知如下联系人获取比选文件费的缴纳方式，</w:t>
      </w:r>
      <w:r>
        <w:rPr>
          <w:rFonts w:hint="eastAsia" w:ascii="宋体" w:hAnsi="宋体" w:eastAsia="宋体" w:cs="宋体"/>
          <w:color w:val="auto"/>
          <w:kern w:val="0"/>
          <w:szCs w:val="21"/>
          <w:highlight w:val="none"/>
          <w:lang w:val="en-US" w:eastAsia="zh-CN"/>
        </w:rPr>
        <w:t>各比选申请人</w:t>
      </w:r>
      <w:r>
        <w:rPr>
          <w:rFonts w:hint="eastAsia" w:ascii="宋体" w:hAnsi="宋体" w:eastAsia="宋体" w:cs="宋体"/>
          <w:color w:val="auto"/>
          <w:kern w:val="0"/>
          <w:szCs w:val="21"/>
          <w:highlight w:val="none"/>
        </w:rPr>
        <w:t>成功购买后</w:t>
      </w:r>
      <w:r>
        <w:rPr>
          <w:rFonts w:hint="eastAsia" w:ascii="宋体" w:hAnsi="宋体" w:eastAsia="宋体" w:cs="宋体"/>
          <w:color w:val="auto"/>
          <w:kern w:val="0"/>
          <w:szCs w:val="21"/>
          <w:highlight w:val="none"/>
          <w:lang w:val="en-US" w:eastAsia="zh-CN"/>
        </w:rPr>
        <w:t>才具备比选申请资格</w:t>
      </w:r>
      <w:r>
        <w:rPr>
          <w:rFonts w:hint="eastAsia" w:ascii="宋体" w:hAnsi="宋体" w:eastAsia="宋体" w:cs="宋体"/>
          <w:color w:val="auto"/>
          <w:kern w:val="0"/>
          <w:szCs w:val="21"/>
          <w:highlight w:val="none"/>
        </w:rPr>
        <w:t>。</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lang w:val="en-US" w:eastAsia="zh-CN"/>
        </w:rPr>
        <w:t>罗</w:t>
      </w:r>
      <w:r>
        <w:rPr>
          <w:rFonts w:hint="eastAsia" w:ascii="宋体" w:hAnsi="宋体" w:eastAsia="宋体" w:cs="宋体"/>
          <w:snapToGrid w:val="0"/>
          <w:color w:val="auto"/>
          <w:kern w:val="0"/>
          <w:szCs w:val="21"/>
          <w:highlight w:val="none"/>
        </w:rPr>
        <w:t xml:space="preserve">老师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联系电话：</w:t>
      </w:r>
      <w:r>
        <w:rPr>
          <w:rFonts w:hint="eastAsia" w:ascii="宋体" w:hAnsi="宋体" w:eastAsia="宋体" w:cs="宋体"/>
          <w:snapToGrid w:val="0"/>
          <w:color w:val="auto"/>
          <w:kern w:val="0"/>
          <w:szCs w:val="21"/>
          <w:highlight w:val="none"/>
          <w:lang w:val="en-US" w:eastAsia="zh-CN"/>
        </w:rPr>
        <w:t>15523166616</w:t>
      </w:r>
      <w:r>
        <w:rPr>
          <w:rFonts w:hint="eastAsia" w:ascii="宋体" w:hAnsi="宋体" w:eastAsia="宋体" w:cs="宋体"/>
          <w:snapToGrid w:val="0"/>
          <w:color w:val="auto"/>
          <w:kern w:val="0"/>
          <w:szCs w:val="21"/>
          <w:highlight w:val="none"/>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联系地点：</w:t>
      </w:r>
      <w:r>
        <w:rPr>
          <w:rFonts w:hint="eastAsia" w:ascii="宋体" w:hAnsi="宋体" w:eastAsia="宋体" w:cs="宋体"/>
          <w:snapToGrid w:val="0"/>
          <w:color w:val="auto"/>
          <w:kern w:val="0"/>
          <w:szCs w:val="21"/>
          <w:highlight w:val="none"/>
          <w:lang w:eastAsia="zh-CN"/>
        </w:rPr>
        <w:t>重庆誉德广工程咨询有限公司</w:t>
      </w:r>
      <w:r>
        <w:rPr>
          <w:rFonts w:hint="eastAsia" w:ascii="宋体" w:hAnsi="宋体" w:eastAsia="宋体" w:cs="宋体"/>
          <w:snapToGrid w:val="0"/>
          <w:color w:val="auto"/>
          <w:kern w:val="0"/>
          <w:szCs w:val="21"/>
          <w:highlight w:val="none"/>
        </w:rPr>
        <w:t>（</w:t>
      </w:r>
      <w:r>
        <w:rPr>
          <w:rFonts w:hint="eastAsia" w:ascii="宋体" w:hAnsi="宋体" w:eastAsia="宋体" w:cs="宋体"/>
          <w:color w:val="auto"/>
          <w:szCs w:val="21"/>
          <w:highlight w:val="none"/>
          <w:lang w:eastAsia="zh-CN"/>
        </w:rPr>
        <w:t>重庆市渝北区洪湖西路22号21楼</w:t>
      </w:r>
      <w:r>
        <w:rPr>
          <w:rFonts w:hint="eastAsia" w:ascii="宋体" w:hAnsi="宋体" w:eastAsia="宋体" w:cs="宋体"/>
          <w:snapToGrid w:val="0"/>
          <w:color w:val="auto"/>
          <w:kern w:val="0"/>
          <w:szCs w:val="21"/>
          <w:highlight w:val="none"/>
        </w:rPr>
        <w:t>）</w:t>
      </w:r>
    </w:p>
    <w:p>
      <w:pPr>
        <w:shd w:val="clear"/>
        <w:spacing w:line="440" w:lineRule="exact"/>
        <w:ind w:left="105" w:leftChars="50" w:firstLine="315" w:firstLine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注：各比选申请人须在比选文件发售期内购买比选文件才具备</w:t>
      </w:r>
      <w:r>
        <w:rPr>
          <w:rFonts w:hint="eastAsia" w:ascii="宋体" w:hAnsi="宋体" w:eastAsia="宋体" w:cs="宋体"/>
          <w:color w:val="auto"/>
          <w:kern w:val="0"/>
          <w:szCs w:val="21"/>
          <w:highlight w:val="none"/>
          <w:lang w:val="en-US" w:eastAsia="zh-CN"/>
        </w:rPr>
        <w:t>比选申请</w:t>
      </w:r>
      <w:r>
        <w:rPr>
          <w:rFonts w:hint="eastAsia" w:ascii="宋体" w:hAnsi="宋体" w:eastAsia="宋体" w:cs="宋体"/>
          <w:color w:val="auto"/>
          <w:kern w:val="0"/>
          <w:szCs w:val="21"/>
          <w:highlight w:val="none"/>
        </w:rPr>
        <w:t>资格。</w:t>
      </w:r>
    </w:p>
    <w:p>
      <w:pPr>
        <w:shd w:val="clear"/>
        <w:spacing w:line="440" w:lineRule="exact"/>
        <w:ind w:left="105" w:leftChars="50"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 比选文件每套</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00.00元，在报名时以缴纳，售后不退。</w:t>
      </w:r>
    </w:p>
    <w:p>
      <w:pPr>
        <w:shd w:val="clear"/>
        <w:tabs>
          <w:tab w:val="left" w:pos="3000"/>
          <w:tab w:val="left" w:pos="3280"/>
          <w:tab w:val="left" w:pos="6120"/>
          <w:tab w:val="left" w:pos="7540"/>
          <w:tab w:val="left" w:pos="8320"/>
        </w:tabs>
        <w:autoSpaceDE w:val="0"/>
        <w:autoSpaceDN w:val="0"/>
        <w:adjustRightInd w:val="0"/>
        <w:snapToGrid w:val="0"/>
        <w:spacing w:line="44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 请比选申请人于202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8</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 xml:space="preserve">26 </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10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00 </w:t>
      </w:r>
      <w:r>
        <w:rPr>
          <w:rFonts w:hint="eastAsia" w:ascii="宋体" w:hAnsi="宋体" w:eastAsia="宋体" w:cs="宋体"/>
          <w:snapToGrid w:val="0"/>
          <w:color w:val="auto"/>
          <w:kern w:val="0"/>
          <w:szCs w:val="21"/>
          <w:highlight w:val="none"/>
        </w:rPr>
        <w:t>分前将本工程质疑书以书面或邮件形式向比选人或比选代理机构提出。比选人于202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8</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26</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17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00 </w:t>
      </w:r>
      <w:r>
        <w:rPr>
          <w:rFonts w:hint="eastAsia" w:ascii="宋体" w:hAnsi="宋体" w:eastAsia="宋体" w:cs="宋体"/>
          <w:snapToGrid w:val="0"/>
          <w:color w:val="auto"/>
          <w:kern w:val="0"/>
          <w:szCs w:val="21"/>
          <w:highlight w:val="none"/>
        </w:rPr>
        <w:t>分前对所有比选申请人提出的问题进行回答，并</w:t>
      </w:r>
      <w:r>
        <w:rPr>
          <w:rFonts w:hint="eastAsia" w:ascii="宋体" w:hAnsi="宋体" w:eastAsia="宋体" w:cs="宋体"/>
          <w:snapToGrid w:val="0"/>
          <w:color w:val="auto"/>
          <w:kern w:val="0"/>
          <w:szCs w:val="21"/>
          <w:highlight w:val="none"/>
          <w:lang w:val="en-US" w:eastAsia="zh-CN"/>
        </w:rPr>
        <w:t>将答疑澄清发到比选申请人邮箱</w:t>
      </w:r>
      <w:r>
        <w:rPr>
          <w:rFonts w:hint="eastAsia" w:ascii="宋体" w:hAnsi="宋体" w:eastAsia="宋体" w:cs="宋体"/>
          <w:snapToGrid w:val="0"/>
          <w:color w:val="auto"/>
          <w:kern w:val="0"/>
          <w:szCs w:val="21"/>
          <w:highlight w:val="none"/>
        </w:rPr>
        <w:t>，比选申请人在开标前因未及时查看相应答疑补遗文件，而产生的一切后果由比选申请人自负。</w:t>
      </w: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lang w:val="en-US" w:eastAsia="zh-CN"/>
        </w:rPr>
      </w:pPr>
      <w:bookmarkStart w:id="47" w:name="_Toc19604"/>
      <w:bookmarkStart w:id="48" w:name="_Toc19867"/>
      <w:r>
        <w:rPr>
          <w:rFonts w:hint="eastAsia" w:ascii="宋体" w:hAnsi="宋体" w:eastAsia="宋体" w:cs="宋体"/>
          <w:snapToGrid w:val="0"/>
          <w:color w:val="auto"/>
          <w:sz w:val="21"/>
          <w:szCs w:val="21"/>
          <w:highlight w:val="none"/>
        </w:rPr>
        <w:t>5.比选申请文件的递交</w:t>
      </w:r>
      <w:bookmarkEnd w:id="46"/>
      <w:bookmarkEnd w:id="47"/>
      <w:bookmarkEnd w:id="48"/>
      <w:r>
        <w:rPr>
          <w:rFonts w:hint="eastAsia" w:ascii="宋体" w:hAnsi="宋体" w:eastAsia="宋体" w:cs="宋体"/>
          <w:snapToGrid w:val="0"/>
          <w:color w:val="auto"/>
          <w:sz w:val="21"/>
          <w:szCs w:val="21"/>
          <w:highlight w:val="none"/>
          <w:lang w:val="en-US" w:eastAsia="zh-CN"/>
        </w:rPr>
        <w:tab/>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 文件递交的截止</w:t>
      </w:r>
      <w:r>
        <w:rPr>
          <w:rFonts w:hint="eastAsia" w:ascii="宋体" w:hAnsi="宋体" w:eastAsia="宋体" w:cs="宋体"/>
          <w:snapToGrid w:val="0"/>
          <w:color w:val="auto"/>
          <w:kern w:val="0"/>
          <w:szCs w:val="21"/>
          <w:highlight w:val="none"/>
          <w:u w:val="none"/>
        </w:rPr>
        <w:t>时间</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截止时间，下同）为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2024</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8</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27</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10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00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分，地点为</w:t>
      </w:r>
      <w:r>
        <w:rPr>
          <w:rFonts w:hint="eastAsia" w:ascii="宋体" w:hAnsi="宋体" w:eastAsia="宋体" w:cs="宋体"/>
          <w:color w:val="auto"/>
          <w:kern w:val="0"/>
          <w:szCs w:val="21"/>
          <w:highlight w:val="none"/>
          <w:u w:val="single"/>
          <w:lang w:val="en-US" w:eastAsia="zh-CN"/>
        </w:rPr>
        <w:t>垫江县市政服务中心301室（垫江县工农路168号）</w:t>
      </w:r>
      <w:r>
        <w:rPr>
          <w:rFonts w:hint="eastAsia" w:ascii="宋体" w:hAnsi="宋体" w:eastAsia="宋体" w:cs="宋体"/>
          <w:snapToGrid w:val="0"/>
          <w:color w:val="auto"/>
          <w:kern w:val="0"/>
          <w:szCs w:val="21"/>
          <w:highlight w:val="none"/>
        </w:rPr>
        <w:t>。</w:t>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5.2 比选</w:t>
      </w:r>
      <w:r>
        <w:rPr>
          <w:rFonts w:hint="eastAsia" w:ascii="宋体" w:hAnsi="宋体" w:eastAsia="宋体" w:cs="宋体"/>
          <w:snapToGrid w:val="0"/>
          <w:color w:val="auto"/>
          <w:kern w:val="0"/>
          <w:szCs w:val="21"/>
          <w:highlight w:val="none"/>
          <w:lang w:val="en-US" w:eastAsia="zh-CN"/>
        </w:rPr>
        <w:t>申请</w:t>
      </w:r>
      <w:r>
        <w:rPr>
          <w:rFonts w:hint="eastAsia" w:ascii="宋体" w:hAnsi="宋体" w:eastAsia="宋体" w:cs="宋体"/>
          <w:snapToGrid w:val="0"/>
          <w:color w:val="auto"/>
          <w:kern w:val="0"/>
          <w:szCs w:val="21"/>
          <w:highlight w:val="none"/>
        </w:rPr>
        <w:t>截止时间（同开标时间）202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8</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27</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10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0</w:t>
      </w:r>
      <w:r>
        <w:rPr>
          <w:rFonts w:hint="eastAsia" w:ascii="宋体" w:hAnsi="宋体" w:eastAsia="宋体" w:cs="宋体"/>
          <w:snapToGrid w:val="0"/>
          <w:color w:val="auto"/>
          <w:kern w:val="0"/>
          <w:szCs w:val="21"/>
          <w:highlight w:val="none"/>
          <w:u w:val="single"/>
          <w:lang w:val="en-US" w:eastAsia="zh-CN"/>
        </w:rPr>
        <w:t>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分（北京时间）。</w:t>
      </w:r>
    </w:p>
    <w:p>
      <w:pPr>
        <w:keepNext w:val="0"/>
        <w:keepLines w:val="0"/>
        <w:pageBreakBefore w:val="0"/>
        <w:widowControl/>
        <w:shd w:val="clear"/>
        <w:kinsoku/>
        <w:wordWrap/>
        <w:overflowPunct/>
        <w:topLinePunct w:val="0"/>
        <w:bidi w:val="0"/>
        <w:spacing w:line="390" w:lineRule="atLeast"/>
        <w:ind w:firstLine="420" w:firstLineChars="200"/>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5.</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 xml:space="preserve"> 逾期送达的或者未送达指定地点的</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文件，</w:t>
      </w:r>
      <w:r>
        <w:rPr>
          <w:rFonts w:hint="eastAsia" w:ascii="宋体" w:hAnsi="宋体" w:eastAsia="宋体" w:cs="宋体"/>
          <w:snapToGrid w:val="0"/>
          <w:color w:val="auto"/>
          <w:kern w:val="0"/>
          <w:szCs w:val="21"/>
          <w:highlight w:val="none"/>
          <w:lang w:val="en-US" w:eastAsia="zh-CN"/>
        </w:rPr>
        <w:t>比选</w:t>
      </w:r>
      <w:r>
        <w:rPr>
          <w:rFonts w:hint="eastAsia" w:ascii="宋体" w:hAnsi="宋体" w:eastAsia="宋体" w:cs="宋体"/>
          <w:snapToGrid w:val="0"/>
          <w:color w:val="auto"/>
          <w:kern w:val="0"/>
          <w:szCs w:val="21"/>
          <w:highlight w:val="none"/>
        </w:rPr>
        <w:t>人不予受理</w:t>
      </w:r>
    </w:p>
    <w:p>
      <w:pPr>
        <w:pStyle w:val="4"/>
        <w:keepNext w:val="0"/>
        <w:keepLines w:val="0"/>
        <w:pageBreakBefore w:val="0"/>
        <w:shd w:val="clear"/>
        <w:kinsoku/>
        <w:overflowPunct/>
        <w:topLinePunct w:val="0"/>
        <w:bidi w:val="0"/>
        <w:spacing w:line="390" w:lineRule="atLeast"/>
        <w:textAlignment w:val="auto"/>
        <w:rPr>
          <w:rFonts w:hint="eastAsia" w:ascii="宋体" w:hAnsi="宋体" w:eastAsia="宋体" w:cs="宋体"/>
          <w:snapToGrid w:val="0"/>
          <w:color w:val="auto"/>
          <w:sz w:val="21"/>
          <w:szCs w:val="21"/>
          <w:highlight w:val="none"/>
        </w:rPr>
      </w:pPr>
      <w:bookmarkStart w:id="49" w:name="_Toc2068"/>
      <w:bookmarkStart w:id="50" w:name="_Toc12359"/>
      <w:r>
        <w:rPr>
          <w:rFonts w:hint="eastAsia" w:ascii="宋体" w:hAnsi="宋体" w:eastAsia="宋体" w:cs="宋体"/>
          <w:snapToGrid w:val="0"/>
          <w:color w:val="auto"/>
          <w:sz w:val="21"/>
          <w:szCs w:val="21"/>
          <w:highlight w:val="none"/>
        </w:rPr>
        <w:t>6、发布公告的媒介</w:t>
      </w:r>
      <w:bookmarkEnd w:id="49"/>
      <w:bookmarkEnd w:id="50"/>
    </w:p>
    <w:p>
      <w:pPr>
        <w:keepNext w:val="0"/>
        <w:keepLines w:val="0"/>
        <w:pageBreakBefore w:val="0"/>
        <w:shd w:val="clear"/>
        <w:kinsoku/>
        <w:overflowPunct/>
        <w:topLinePunct w:val="0"/>
        <w:bidi w:val="0"/>
        <w:spacing w:line="390" w:lineRule="atLeas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本次比选公告在</w:t>
      </w:r>
      <w:r>
        <w:rPr>
          <w:rFonts w:hint="eastAsia" w:ascii="宋体" w:hAnsi="宋体" w:eastAsia="宋体" w:cs="宋体"/>
          <w:color w:val="auto"/>
          <w:kern w:val="0"/>
          <w:szCs w:val="21"/>
          <w:highlight w:val="none"/>
          <w:u w:val="single"/>
          <w:lang w:val="en-US" w:eastAsia="zh-CN"/>
        </w:rPr>
        <w:t>重庆垫江县人民政府门户网（http://www.cqsdj.gov.cn/）</w:t>
      </w:r>
      <w:r>
        <w:rPr>
          <w:rFonts w:hint="eastAsia" w:ascii="宋体" w:hAnsi="宋体" w:eastAsia="宋体" w:cs="宋体"/>
          <w:snapToGrid w:val="0"/>
          <w:color w:val="auto"/>
          <w:kern w:val="0"/>
          <w:szCs w:val="21"/>
          <w:highlight w:val="none"/>
        </w:rPr>
        <w:t>上发布</w:t>
      </w:r>
      <w:r>
        <w:rPr>
          <w:rFonts w:hint="eastAsia" w:ascii="宋体" w:hAnsi="宋体" w:eastAsia="宋体" w:cs="宋体"/>
          <w:color w:val="auto"/>
          <w:kern w:val="0"/>
          <w:szCs w:val="21"/>
          <w:highlight w:val="none"/>
        </w:rPr>
        <w:t>。</w:t>
      </w:r>
    </w:p>
    <w:p>
      <w:pPr>
        <w:keepNext w:val="0"/>
        <w:keepLines w:val="0"/>
        <w:pageBreakBefore w:val="0"/>
        <w:shd w:val="clear"/>
        <w:tabs>
          <w:tab w:val="left" w:pos="4950"/>
        </w:tabs>
        <w:kinsoku/>
        <w:overflowPunct/>
        <w:topLinePunct w:val="0"/>
        <w:autoSpaceDE w:val="0"/>
        <w:autoSpaceDN w:val="0"/>
        <w:bidi w:val="0"/>
        <w:adjustRightInd w:val="0"/>
        <w:snapToGrid w:val="0"/>
        <w:spacing w:line="390" w:lineRule="atLeast"/>
        <w:jc w:val="left"/>
        <w:textAlignment w:val="auto"/>
        <w:rPr>
          <w:rFonts w:hint="eastAsia" w:ascii="宋体" w:hAnsi="宋体" w:eastAsia="宋体" w:cs="宋体"/>
          <w:b/>
          <w:snapToGrid w:val="0"/>
          <w:color w:val="auto"/>
          <w:spacing w:val="1"/>
          <w:w w:val="99"/>
          <w:szCs w:val="21"/>
          <w:highlight w:val="none"/>
        </w:rPr>
      </w:pPr>
      <w:r>
        <w:rPr>
          <w:rFonts w:hint="eastAsia" w:ascii="宋体" w:hAnsi="宋体" w:eastAsia="宋体" w:cs="宋体"/>
          <w:b/>
          <w:snapToGrid w:val="0"/>
          <w:color w:val="auto"/>
          <w:spacing w:val="1"/>
          <w:w w:val="99"/>
          <w:szCs w:val="21"/>
          <w:highlight w:val="none"/>
        </w:rPr>
        <w:t>7、联系方式</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比 选 人：</w:t>
      </w:r>
      <w:r>
        <w:rPr>
          <w:rFonts w:hint="eastAsia" w:ascii="宋体" w:hAnsi="宋体" w:eastAsia="宋体" w:cs="宋体"/>
          <w:snapToGrid w:val="0"/>
          <w:color w:val="auto"/>
          <w:kern w:val="0"/>
          <w:szCs w:val="21"/>
          <w:highlight w:val="none"/>
          <w:lang w:eastAsia="zh-CN"/>
        </w:rPr>
        <w:t>垫江县市政服务中心</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lang w:eastAsia="zh-CN"/>
        </w:rPr>
        <w:t xml:space="preserve">垫江县工农路168号（桂溪小学旁）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联 系 人：</w:t>
      </w:r>
      <w:r>
        <w:rPr>
          <w:rFonts w:hint="eastAsia" w:ascii="宋体" w:hAnsi="宋体" w:cs="宋体"/>
          <w:snapToGrid w:val="0"/>
          <w:color w:val="auto"/>
          <w:kern w:val="0"/>
          <w:szCs w:val="21"/>
          <w:highlight w:val="none"/>
          <w:lang w:val="en-US" w:eastAsia="zh-CN"/>
        </w:rPr>
        <w:t>聂老师</w:t>
      </w:r>
      <w:r>
        <w:rPr>
          <w:rFonts w:hint="eastAsia" w:ascii="宋体" w:hAnsi="宋体" w:eastAsia="宋体" w:cs="宋体"/>
          <w:snapToGrid w:val="0"/>
          <w:color w:val="auto"/>
          <w:kern w:val="0"/>
          <w:szCs w:val="21"/>
          <w:highlight w:val="none"/>
          <w:lang w:val="en-US" w:eastAsia="zh-CN"/>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联系电话：</w:t>
      </w:r>
      <w:r>
        <w:rPr>
          <w:rFonts w:hint="eastAsia" w:ascii="宋体" w:hAnsi="宋体" w:cs="宋体"/>
          <w:snapToGrid w:val="0"/>
          <w:color w:val="auto"/>
          <w:kern w:val="0"/>
          <w:szCs w:val="21"/>
          <w:highlight w:val="none"/>
          <w:lang w:val="en-US" w:eastAsia="zh-CN"/>
        </w:rPr>
        <w:t>13896640973</w:t>
      </w:r>
      <w:r>
        <w:rPr>
          <w:rFonts w:hint="eastAsia" w:ascii="宋体" w:hAnsi="宋体" w:eastAsia="宋体" w:cs="宋体"/>
          <w:snapToGrid w:val="0"/>
          <w:color w:val="auto"/>
          <w:kern w:val="0"/>
          <w:szCs w:val="21"/>
          <w:highlight w:val="none"/>
          <w:lang w:val="en-US" w:eastAsia="zh-CN"/>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比选代理机构：</w:t>
      </w:r>
      <w:r>
        <w:rPr>
          <w:rFonts w:hint="eastAsia" w:ascii="宋体" w:hAnsi="宋体" w:eastAsia="宋体" w:cs="宋体"/>
          <w:snapToGrid w:val="0"/>
          <w:color w:val="auto"/>
          <w:kern w:val="0"/>
          <w:szCs w:val="21"/>
          <w:highlight w:val="none"/>
          <w:lang w:eastAsia="zh-CN"/>
        </w:rPr>
        <w:t>重庆誉德广工程咨询有限公司</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lang w:eastAsia="zh-CN"/>
        </w:rPr>
        <w:t>重庆市渝北区洪湖西路22号21楼</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lang w:val="en-US" w:eastAsia="zh-CN"/>
        </w:rPr>
        <w:t>罗老师</w:t>
      </w:r>
      <w:r>
        <w:rPr>
          <w:rFonts w:hint="eastAsia" w:ascii="宋体" w:hAnsi="宋体" w:eastAsia="宋体" w:cs="宋体"/>
          <w:snapToGrid w:val="0"/>
          <w:color w:val="auto"/>
          <w:kern w:val="0"/>
          <w:szCs w:val="21"/>
          <w:highlight w:val="none"/>
        </w:rPr>
        <w:t xml:space="preserve"> </w:t>
      </w:r>
    </w:p>
    <w:p>
      <w:pPr>
        <w:shd w:val="clear"/>
        <w:tabs>
          <w:tab w:val="left" w:pos="8520"/>
        </w:tabs>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联系电话 ：</w:t>
      </w:r>
      <w:r>
        <w:rPr>
          <w:rFonts w:hint="eastAsia" w:ascii="宋体" w:hAnsi="宋体" w:eastAsia="宋体" w:cs="宋体"/>
          <w:snapToGrid w:val="0"/>
          <w:color w:val="auto"/>
          <w:kern w:val="0"/>
          <w:szCs w:val="21"/>
          <w:highlight w:val="none"/>
          <w:lang w:eastAsia="zh-CN"/>
        </w:rPr>
        <w:t>15523166616</w:t>
      </w:r>
    </w:p>
    <w:p>
      <w:pPr>
        <w:keepNext w:val="0"/>
        <w:keepLines w:val="0"/>
        <w:pageBreakBefore w:val="0"/>
        <w:shd w:val="clear"/>
        <w:tabs>
          <w:tab w:val="left" w:pos="4950"/>
        </w:tabs>
        <w:kinsoku/>
        <w:wordWrap w:val="0"/>
        <w:overflowPunct/>
        <w:topLinePunct w:val="0"/>
        <w:autoSpaceDE w:val="0"/>
        <w:autoSpaceDN w:val="0"/>
        <w:bidi w:val="0"/>
        <w:adjustRightInd w:val="0"/>
        <w:snapToGrid w:val="0"/>
        <w:spacing w:line="390" w:lineRule="atLeast"/>
        <w:jc w:val="righ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202</w:t>
      </w:r>
      <w:r>
        <w:rPr>
          <w:rFonts w:hint="eastAsia" w:ascii="宋体" w:hAnsi="宋体" w:eastAsia="宋体" w:cs="宋体"/>
          <w:snapToGrid w:val="0"/>
          <w:color w:val="auto"/>
          <w:kern w:val="0"/>
          <w:szCs w:val="21"/>
          <w:highlight w:val="none"/>
          <w:lang w:val="en-US" w:eastAsia="zh-CN"/>
        </w:rPr>
        <w:t xml:space="preserve">4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cs="宋体"/>
          <w:snapToGrid w:val="0"/>
          <w:color w:val="auto"/>
          <w:kern w:val="0"/>
          <w:szCs w:val="21"/>
          <w:highlight w:val="none"/>
          <w:lang w:val="en-US" w:eastAsia="zh-CN"/>
        </w:rPr>
        <w:t xml:space="preserve"> 21 </w:t>
      </w:r>
      <w:r>
        <w:rPr>
          <w:rFonts w:hint="eastAsia" w:ascii="宋体" w:hAnsi="宋体" w:eastAsia="宋体" w:cs="宋体"/>
          <w:snapToGrid w:val="0"/>
          <w:color w:val="auto"/>
          <w:kern w:val="0"/>
          <w:szCs w:val="21"/>
          <w:highlight w:val="none"/>
        </w:rPr>
        <w:t xml:space="preserve">日 </w:t>
      </w:r>
    </w:p>
    <w:bookmarkEnd w:id="3"/>
    <w:p>
      <w:pPr>
        <w:shd w:val="clear"/>
        <w:tabs>
          <w:tab w:val="left" w:pos="4950"/>
        </w:tabs>
        <w:autoSpaceDE w:val="0"/>
        <w:autoSpaceDN w:val="0"/>
        <w:adjustRightInd w:val="0"/>
        <w:snapToGrid w:val="0"/>
        <w:spacing w:line="360" w:lineRule="auto"/>
        <w:rPr>
          <w:rFonts w:hint="eastAsia" w:ascii="宋体" w:hAnsi="宋体" w:eastAsia="宋体" w:cs="宋体"/>
          <w:snapToGrid w:val="0"/>
          <w:color w:val="auto"/>
          <w:kern w:val="0"/>
          <w:szCs w:val="21"/>
          <w:highlight w:val="none"/>
        </w:rPr>
      </w:pPr>
    </w:p>
    <w:p>
      <w:pPr>
        <w:pStyle w:val="3"/>
        <w:pageBreakBefore/>
        <w:numPr>
          <w:ilvl w:val="0"/>
          <w:numId w:val="10"/>
        </w:numPr>
        <w:shd w:val="clear"/>
        <w:ind w:left="0" w:firstLine="0"/>
        <w:rPr>
          <w:rFonts w:hint="eastAsia" w:ascii="宋体" w:hAnsi="宋体" w:eastAsia="宋体" w:cs="宋体"/>
          <w:b/>
          <w:color w:val="auto"/>
          <w:highlight w:val="none"/>
        </w:rPr>
      </w:pPr>
      <w:bookmarkStart w:id="51" w:name="_Toc11166813"/>
      <w:r>
        <w:rPr>
          <w:rFonts w:hint="eastAsia" w:ascii="宋体" w:hAnsi="宋体" w:eastAsia="宋体" w:cs="宋体"/>
          <w:b/>
          <w:color w:val="auto"/>
          <w:highlight w:val="none"/>
        </w:rPr>
        <w:t xml:space="preserve"> </w:t>
      </w:r>
      <w:bookmarkStart w:id="52" w:name="_Toc2929"/>
      <w:bookmarkStart w:id="53" w:name="_Toc24904"/>
      <w:r>
        <w:rPr>
          <w:rFonts w:hint="eastAsia" w:ascii="宋体" w:hAnsi="宋体" w:eastAsia="宋体" w:cs="宋体"/>
          <w:b/>
          <w:color w:val="auto"/>
          <w:highlight w:val="none"/>
        </w:rPr>
        <w:t>比选申请人须知</w:t>
      </w:r>
      <w:bookmarkEnd w:id="51"/>
      <w:bookmarkEnd w:id="52"/>
      <w:bookmarkEnd w:id="53"/>
    </w:p>
    <w:p>
      <w:pPr>
        <w:pStyle w:val="4"/>
        <w:shd w:val="clear"/>
        <w:spacing w:line="440" w:lineRule="exact"/>
        <w:rPr>
          <w:rFonts w:hint="eastAsia" w:ascii="宋体" w:hAnsi="宋体" w:eastAsia="宋体" w:cs="宋体"/>
          <w:color w:val="auto"/>
          <w:w w:val="100"/>
          <w:sz w:val="20"/>
          <w:highlight w:val="none"/>
        </w:rPr>
      </w:pPr>
      <w:bookmarkStart w:id="54" w:name="_Toc431287042"/>
      <w:bookmarkStart w:id="55" w:name="_Toc13287"/>
      <w:bookmarkStart w:id="56" w:name="_Toc30634"/>
      <w:bookmarkStart w:id="57" w:name="_Toc11166814"/>
      <w:bookmarkStart w:id="58" w:name="_Toc356243614"/>
      <w:bookmarkStart w:id="59" w:name="_Toc354386951"/>
      <w:r>
        <w:rPr>
          <w:rFonts w:hint="eastAsia" w:ascii="宋体" w:hAnsi="宋体" w:eastAsia="宋体" w:cs="宋体"/>
          <w:color w:val="auto"/>
          <w:w w:val="100"/>
          <w:highlight w:val="none"/>
        </w:rPr>
        <w:t>比选申请人须知前附表</w:t>
      </w:r>
      <w:bookmarkEnd w:id="54"/>
      <w:bookmarkEnd w:id="55"/>
      <w:bookmarkEnd w:id="56"/>
      <w:bookmarkEnd w:id="57"/>
      <w:bookmarkEnd w:id="58"/>
      <w:bookmarkEnd w:id="59"/>
    </w:p>
    <w:tbl>
      <w:tblPr>
        <w:tblStyle w:val="65"/>
        <w:tblpPr w:leftFromText="180" w:rightFromText="180" w:vertAnchor="text" w:tblpXSpec="center" w:tblpY="1"/>
        <w:tblOverlap w:val="never"/>
        <w:tblW w:w="10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82"/>
        <w:gridCol w:w="2083"/>
        <w:gridCol w:w="7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74" w:hRule="atLeast"/>
          <w:tblHeader/>
        </w:trPr>
        <w:tc>
          <w:tcPr>
            <w:tcW w:w="982" w:type="dxa"/>
            <w:shd w:val="clear" w:color="auto" w:fill="auto"/>
            <w:vAlign w:val="center"/>
          </w:tcPr>
          <w:p>
            <w:pPr>
              <w:keepNext w:val="0"/>
              <w:keepLines w:val="0"/>
              <w:pageBreakBefore w:val="0"/>
              <w:shd w:val="clear"/>
              <w:kinsoku/>
              <w:overflowPunct/>
              <w:bidi w:val="0"/>
              <w:snapToGrid w:val="0"/>
              <w:spacing w:line="44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条 款 号</w:t>
            </w:r>
          </w:p>
        </w:tc>
        <w:tc>
          <w:tcPr>
            <w:tcW w:w="2083" w:type="dxa"/>
            <w:shd w:val="clear" w:color="auto" w:fill="auto"/>
            <w:vAlign w:val="center"/>
          </w:tcPr>
          <w:p>
            <w:pPr>
              <w:keepNext w:val="0"/>
              <w:keepLines w:val="0"/>
              <w:pageBreakBefore w:val="0"/>
              <w:shd w:val="clear"/>
              <w:kinsoku/>
              <w:overflowPunct/>
              <w:bidi w:val="0"/>
              <w:snapToGrid w:val="0"/>
              <w:spacing w:line="44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条款名称</w:t>
            </w:r>
          </w:p>
        </w:tc>
        <w:tc>
          <w:tcPr>
            <w:tcW w:w="7287" w:type="dxa"/>
            <w:shd w:val="clear" w:color="auto" w:fill="auto"/>
            <w:vAlign w:val="center"/>
          </w:tcPr>
          <w:p>
            <w:pPr>
              <w:keepNext w:val="0"/>
              <w:keepLines w:val="0"/>
              <w:pageBreakBefore w:val="0"/>
              <w:shd w:val="clear"/>
              <w:kinsoku/>
              <w:overflowPunct/>
              <w:bidi w:val="0"/>
              <w:snapToGrid w:val="0"/>
              <w:spacing w:line="44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756"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比  选  人</w:t>
            </w:r>
          </w:p>
        </w:tc>
        <w:tc>
          <w:tcPr>
            <w:tcW w:w="7287" w:type="dxa"/>
            <w:shd w:val="clear" w:color="auto" w:fill="auto"/>
            <w:vAlign w:val="center"/>
          </w:tcPr>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 选 人：垫江县市政服务中心</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地    址：</w:t>
            </w:r>
            <w:r>
              <w:rPr>
                <w:rFonts w:hint="eastAsia" w:ascii="宋体" w:hAnsi="宋体" w:eastAsia="宋体" w:cs="宋体"/>
                <w:snapToGrid w:val="0"/>
                <w:color w:val="auto"/>
                <w:kern w:val="0"/>
                <w:szCs w:val="21"/>
                <w:highlight w:val="none"/>
                <w:lang w:eastAsia="zh-CN"/>
              </w:rPr>
              <w:t>垫江县工农路168号（桂溪小学旁）</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联 系 人：</w:t>
            </w:r>
            <w:r>
              <w:rPr>
                <w:rFonts w:hint="eastAsia" w:ascii="宋体" w:hAnsi="宋体" w:cs="宋体"/>
                <w:snapToGrid w:val="0"/>
                <w:color w:val="auto"/>
                <w:kern w:val="0"/>
                <w:szCs w:val="21"/>
                <w:highlight w:val="none"/>
                <w:lang w:val="en-US" w:eastAsia="zh-CN"/>
              </w:rPr>
              <w:t>聂老师</w:t>
            </w:r>
            <w:r>
              <w:rPr>
                <w:rFonts w:hint="eastAsia" w:ascii="宋体" w:hAnsi="宋体" w:eastAsia="宋体" w:cs="宋体"/>
                <w:color w:val="auto"/>
                <w:szCs w:val="21"/>
                <w:highlight w:val="none"/>
                <w:lang w:val="en-US" w:eastAsia="zh-CN"/>
              </w:rPr>
              <w:t xml:space="preserve"> </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联系电话：</w:t>
            </w:r>
            <w:r>
              <w:rPr>
                <w:rFonts w:hint="eastAsia" w:ascii="宋体" w:hAnsi="宋体" w:cs="宋体"/>
                <w:snapToGrid w:val="0"/>
                <w:color w:val="auto"/>
                <w:kern w:val="0"/>
                <w:szCs w:val="21"/>
                <w:highlight w:val="none"/>
                <w:lang w:val="en-US" w:eastAsia="zh-CN"/>
              </w:rPr>
              <w:t>13896640973</w:t>
            </w:r>
            <w:r>
              <w:rPr>
                <w:rFonts w:hint="eastAsia" w:ascii="宋体" w:hAnsi="宋体" w:eastAsia="宋体" w:cs="宋体"/>
                <w:snapToGrid w:val="0"/>
                <w:color w:val="auto"/>
                <w:kern w:val="0"/>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771"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1.1.3</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比选代理机构</w:t>
            </w:r>
          </w:p>
        </w:tc>
        <w:tc>
          <w:tcPr>
            <w:tcW w:w="7287" w:type="dxa"/>
            <w:shd w:val="clear" w:color="auto" w:fill="auto"/>
            <w:vAlign w:val="center"/>
          </w:tcPr>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比选代理机构：</w:t>
            </w:r>
            <w:r>
              <w:rPr>
                <w:rFonts w:hint="eastAsia" w:ascii="宋体" w:hAnsi="宋体" w:eastAsia="宋体" w:cs="宋体"/>
                <w:color w:val="auto"/>
                <w:szCs w:val="21"/>
                <w:highlight w:val="none"/>
                <w:lang w:eastAsia="zh-CN"/>
              </w:rPr>
              <w:t>重庆誉德广工程咨询有限公司</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lang w:eastAsia="zh-CN"/>
              </w:rPr>
              <w:t>重庆市渝北区洪湖西路22号21楼</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 系 人：</w:t>
            </w:r>
            <w:r>
              <w:rPr>
                <w:rFonts w:hint="eastAsia" w:ascii="宋体" w:hAnsi="宋体" w:eastAsia="宋体" w:cs="宋体"/>
                <w:color w:val="auto"/>
                <w:szCs w:val="21"/>
                <w:highlight w:val="none"/>
                <w:lang w:val="en-US" w:eastAsia="zh-CN"/>
              </w:rPr>
              <w:t>罗老师</w:t>
            </w:r>
            <w:r>
              <w:rPr>
                <w:rFonts w:hint="eastAsia" w:ascii="宋体" w:hAnsi="宋体" w:eastAsia="宋体" w:cs="宋体"/>
                <w:color w:val="auto"/>
                <w:szCs w:val="21"/>
                <w:highlight w:val="none"/>
              </w:rPr>
              <w:t xml:space="preserve"> </w:t>
            </w:r>
          </w:p>
          <w:p>
            <w:pPr>
              <w:keepNext w:val="0"/>
              <w:keepLines w:val="0"/>
              <w:pageBreakBefore w:val="0"/>
              <w:shd w:val="clear"/>
              <w:tabs>
                <w:tab w:val="left" w:pos="8520"/>
              </w:tabs>
              <w:kinsoku/>
              <w:wordWrap/>
              <w:overflowPunct/>
              <w:topLinePunct w:val="0"/>
              <w:autoSpaceDE w:val="0"/>
              <w:autoSpaceDN w:val="0"/>
              <w:bidi w:val="0"/>
              <w:adjustRightInd w:val="0"/>
              <w:snapToGrid w:val="0"/>
              <w:spacing w:line="440" w:lineRule="exact"/>
              <w:jc w:val="both"/>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lang w:eastAsia="zh-CN"/>
              </w:rPr>
              <w:t>15523166616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98"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1.1.4</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比选项目名称</w:t>
            </w:r>
          </w:p>
        </w:tc>
        <w:tc>
          <w:tcPr>
            <w:tcW w:w="7287" w:type="dxa"/>
            <w:shd w:val="clear" w:color="auto" w:fill="auto"/>
            <w:vAlign w:val="center"/>
          </w:tcPr>
          <w:p>
            <w:pPr>
              <w:keepNext w:val="0"/>
              <w:keepLines w:val="0"/>
              <w:pageBreakBefore w:val="0"/>
              <w:shd w:val="clear"/>
              <w:kinsoku/>
              <w:wordWrap/>
              <w:overflowPunct/>
              <w:topLinePunct w:val="0"/>
              <w:bidi w:val="0"/>
              <w:spacing w:line="440" w:lineRule="exact"/>
              <w:jc w:val="left"/>
              <w:textAlignment w:val="auto"/>
              <w:rPr>
                <w:rFonts w:hint="eastAsia" w:ascii="宋体" w:hAnsi="宋体" w:eastAsia="宋体" w:cs="宋体"/>
                <w:snapToGrid w:val="0"/>
                <w:color w:val="auto"/>
                <w:kern w:val="0"/>
                <w:szCs w:val="21"/>
                <w:highlight w:val="none"/>
                <w:lang w:eastAsia="zh-CN"/>
              </w:rPr>
            </w:pPr>
            <w:r>
              <w:rPr>
                <w:rFonts w:hint="eastAsia" w:ascii="宋体" w:hAnsi="宋体" w:eastAsia="宋体" w:cs="宋体"/>
                <w:color w:val="auto"/>
                <w:szCs w:val="21"/>
                <w:highlight w:val="none"/>
                <w:lang w:val="en-US" w:eastAsia="zh-CN"/>
              </w:rPr>
              <w:t>2024年垫江县市政桥梁伸缩缝维修改造项目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8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1.1.5</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工程地点</w:t>
            </w:r>
          </w:p>
        </w:tc>
        <w:tc>
          <w:tcPr>
            <w:tcW w:w="7287" w:type="dxa"/>
            <w:shd w:val="clear" w:color="auto" w:fill="auto"/>
            <w:vAlign w:val="center"/>
          </w:tcPr>
          <w:p>
            <w:pPr>
              <w:keepNext w:val="0"/>
              <w:keepLines w:val="0"/>
              <w:pageBreakBefore w:val="0"/>
              <w:shd w:val="clear"/>
              <w:kinsoku/>
              <w:wordWrap/>
              <w:overflowPunct/>
              <w:topLinePunct w:val="0"/>
              <w:bidi w:val="0"/>
              <w:spacing w:line="440" w:lineRule="exact"/>
              <w:jc w:val="left"/>
              <w:textAlignment w:val="auto"/>
              <w:rPr>
                <w:rFonts w:hint="eastAsia" w:ascii="宋体" w:hAnsi="宋体" w:eastAsia="宋体" w:cs="宋体"/>
                <w:snapToGrid w:val="0"/>
                <w:color w:val="auto"/>
                <w:kern w:val="0"/>
                <w:szCs w:val="21"/>
                <w:highlight w:val="none"/>
                <w:lang w:val="en-US" w:eastAsia="zh-CN"/>
              </w:rPr>
            </w:pPr>
            <w:r>
              <w:rPr>
                <w:rFonts w:hint="eastAsia" w:ascii="宋体" w:hAnsi="宋体" w:cs="宋体"/>
                <w:snapToGrid w:val="0"/>
                <w:color w:val="auto"/>
                <w:kern w:val="0"/>
                <w:szCs w:val="21"/>
                <w:highlight w:val="none"/>
                <w:lang w:val="en-US" w:eastAsia="zh-CN"/>
              </w:rPr>
              <w:t>垫江县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18"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1.2.1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资金来源</w:t>
            </w:r>
          </w:p>
        </w:tc>
        <w:tc>
          <w:tcPr>
            <w:tcW w:w="7287" w:type="dxa"/>
            <w:shd w:val="clear" w:color="auto" w:fill="auto"/>
            <w:vAlign w:val="center"/>
          </w:tcPr>
          <w:p>
            <w:pPr>
              <w:keepNext w:val="0"/>
              <w:keepLines w:val="0"/>
              <w:pageBreakBefore w:val="0"/>
              <w:shd w:val="clear"/>
              <w:kinsoku/>
              <w:wordWrap/>
              <w:overflowPunct/>
              <w:topLinePunct w:val="0"/>
              <w:bidi w:val="0"/>
              <w:spacing w:line="440" w:lineRule="exact"/>
              <w:jc w:val="left"/>
              <w:textAlignment w:val="auto"/>
              <w:rPr>
                <w:rFonts w:hint="eastAsia" w:ascii="宋体" w:hAnsi="宋体" w:eastAsia="宋体" w:cs="宋体"/>
                <w:color w:val="auto"/>
                <w:highlight w:val="none"/>
                <w:lang w:eastAsia="zh-CN"/>
              </w:rPr>
            </w:pPr>
            <w:r>
              <w:rPr>
                <w:rFonts w:hint="eastAsia" w:ascii="宋体" w:hAnsi="宋体" w:cs="宋体"/>
                <w:color w:val="auto"/>
                <w:szCs w:val="21"/>
                <w:highlight w:val="none"/>
                <w:lang w:val="en-US" w:eastAsia="zh-CN"/>
              </w:rPr>
              <w:t>财政</w:t>
            </w:r>
            <w:r>
              <w:rPr>
                <w:rFonts w:hint="eastAsia" w:ascii="宋体" w:hAnsi="宋体" w:eastAsia="宋体" w:cs="宋体"/>
                <w:color w:val="auto"/>
                <w:szCs w:val="21"/>
                <w:highlight w:val="none"/>
                <w:lang w:val="en-US" w:eastAsia="zh-CN"/>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354" w:hRule="atLeast"/>
        </w:trPr>
        <w:tc>
          <w:tcPr>
            <w:tcW w:w="982" w:type="dxa"/>
            <w:shd w:val="clear" w:color="auto" w:fill="auto"/>
            <w:vAlign w:val="center"/>
          </w:tcPr>
          <w:p>
            <w:pPr>
              <w:keepNext w:val="0"/>
              <w:keepLines w:val="0"/>
              <w:pageBreakBefore w:val="0"/>
              <w:shd w:val="clear"/>
              <w:kinsoku/>
              <w:wordWrap/>
              <w:overflowPunct/>
              <w:topLinePunct w:val="0"/>
              <w:bidi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1.3.1</w:t>
            </w:r>
          </w:p>
        </w:tc>
        <w:tc>
          <w:tcPr>
            <w:tcW w:w="2083" w:type="dxa"/>
            <w:shd w:val="clear" w:color="auto" w:fill="auto"/>
            <w:vAlign w:val="center"/>
          </w:tcPr>
          <w:p>
            <w:pPr>
              <w:keepNext w:val="0"/>
              <w:keepLines w:val="0"/>
              <w:pageBreakBefore w:val="0"/>
              <w:shd w:val="clear"/>
              <w:kinsoku/>
              <w:wordWrap/>
              <w:overflowPunct/>
              <w:topLinePunct w:val="0"/>
              <w:bidi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比选范围</w:t>
            </w:r>
          </w:p>
        </w:tc>
        <w:tc>
          <w:tcPr>
            <w:tcW w:w="7287" w:type="dxa"/>
            <w:shd w:val="clear" w:color="auto" w:fill="auto"/>
            <w:vAlign w:val="center"/>
          </w:tcPr>
          <w:p>
            <w:pPr>
              <w:keepNext w:val="0"/>
              <w:keepLines w:val="0"/>
              <w:pageBreakBefore w:val="0"/>
              <w:shd w:val="clear"/>
              <w:tabs>
                <w:tab w:val="left" w:pos="3000"/>
                <w:tab w:val="left" w:pos="3280"/>
                <w:tab w:val="left" w:pos="6120"/>
                <w:tab w:val="left" w:pos="7540"/>
                <w:tab w:val="left" w:pos="8320"/>
              </w:tabs>
              <w:kinsoku/>
              <w:wordWrap/>
              <w:overflowPunct/>
              <w:topLinePunct w:val="0"/>
              <w:autoSpaceDE w:val="0"/>
              <w:autoSpaceDN w:val="0"/>
              <w:bidi w:val="0"/>
              <w:adjustRightInd w:val="0"/>
              <w:snapToGrid w:val="0"/>
              <w:spacing w:line="440" w:lineRule="exact"/>
              <w:ind w:firstLine="420" w:firstLineChars="200"/>
              <w:textAlignment w:val="auto"/>
              <w:rPr>
                <w:rFonts w:hint="eastAsia" w:ascii="宋体" w:hAnsi="宋体" w:eastAsia="宋体" w:cs="宋体"/>
                <w:snapToGrid w:val="0"/>
                <w:color w:val="auto"/>
                <w:kern w:val="0"/>
                <w:szCs w:val="21"/>
                <w:highlight w:val="none"/>
                <w:lang w:eastAsia="zh-CN"/>
              </w:rPr>
            </w:pPr>
            <w:r>
              <w:rPr>
                <w:rFonts w:hint="eastAsia" w:ascii="宋体" w:hAnsi="宋体" w:cs="宋体"/>
                <w:color w:val="auto"/>
                <w:szCs w:val="21"/>
                <w:highlight w:val="none"/>
                <w:u w:val="none"/>
                <w:lang w:val="en-US" w:eastAsia="zh-CN"/>
              </w:rPr>
              <w:t>完成</w:t>
            </w:r>
            <w:r>
              <w:rPr>
                <w:rFonts w:hint="eastAsia" w:ascii="宋体" w:hAnsi="宋体" w:eastAsia="宋体" w:cs="宋体"/>
                <w:snapToGrid w:val="0"/>
                <w:color w:val="auto"/>
                <w:kern w:val="0"/>
                <w:szCs w:val="21"/>
                <w:highlight w:val="none"/>
                <w:u w:val="none"/>
                <w:lang w:val="en-US" w:eastAsia="zh-CN"/>
              </w:rPr>
              <w:t>桂溪河大桥、牡丹湖桥、明月一路1号桥、明月一路2号桥、南阳桥、丹桂桥、月阳桥、白银桥、塔坝桥等9座桥梁的伸缩缝结构修复</w:t>
            </w:r>
            <w:r>
              <w:rPr>
                <w:rFonts w:hint="eastAsia" w:ascii="宋体" w:hAnsi="宋体" w:eastAsia="宋体" w:cs="宋体"/>
                <w:snapToGrid w:val="0"/>
                <w:color w:val="auto"/>
                <w:kern w:val="0"/>
                <w:szCs w:val="21"/>
                <w:highlight w:val="none"/>
                <w:u w:val="none"/>
                <w:lang w:eastAsia="zh-CN"/>
              </w:rPr>
              <w:t>，</w:t>
            </w:r>
            <w:r>
              <w:rPr>
                <w:rFonts w:hint="eastAsia" w:ascii="宋体" w:hAnsi="宋体" w:eastAsia="宋体" w:cs="宋体"/>
                <w:color w:val="auto"/>
                <w:szCs w:val="21"/>
                <w:highlight w:val="none"/>
                <w:u w:val="none"/>
              </w:rPr>
              <w:t>具体详见比选人提供的</w:t>
            </w:r>
            <w:r>
              <w:rPr>
                <w:rFonts w:hint="eastAsia" w:ascii="宋体" w:hAnsi="宋体" w:eastAsia="宋体" w:cs="宋体"/>
                <w:snapToGrid w:val="0"/>
                <w:color w:val="auto"/>
                <w:kern w:val="0"/>
                <w:szCs w:val="21"/>
                <w:highlight w:val="none"/>
                <w:u w:val="none"/>
              </w:rPr>
              <w:t>比选文件、工程量清单、比选文件补遗、答疑、澄清中补充的全部工程内容等。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746" w:hRule="atLeast"/>
        </w:trPr>
        <w:tc>
          <w:tcPr>
            <w:tcW w:w="982" w:type="dxa"/>
            <w:shd w:val="clear" w:color="auto" w:fill="auto"/>
            <w:vAlign w:val="center"/>
          </w:tcPr>
          <w:p>
            <w:pPr>
              <w:keepNext w:val="0"/>
              <w:keepLines w:val="0"/>
              <w:pageBreakBefore w:val="0"/>
              <w:shd w:val="clear"/>
              <w:kinsoku/>
              <w:wordWrap/>
              <w:overflowPunct/>
              <w:topLinePunct w:val="0"/>
              <w:bidi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1.3.2</w:t>
            </w:r>
          </w:p>
        </w:tc>
        <w:tc>
          <w:tcPr>
            <w:tcW w:w="2083" w:type="dxa"/>
            <w:shd w:val="clear" w:color="auto" w:fill="auto"/>
            <w:vAlign w:val="center"/>
          </w:tcPr>
          <w:p>
            <w:pPr>
              <w:keepNext w:val="0"/>
              <w:keepLines w:val="0"/>
              <w:pageBreakBefore w:val="0"/>
              <w:shd w:val="clear"/>
              <w:kinsoku/>
              <w:wordWrap/>
              <w:overflowPunct/>
              <w:topLinePunct w:val="0"/>
              <w:bidi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计划工期</w:t>
            </w:r>
          </w:p>
        </w:tc>
        <w:tc>
          <w:tcPr>
            <w:tcW w:w="7287" w:type="dxa"/>
            <w:shd w:val="clear" w:color="auto" w:fill="auto"/>
            <w:vAlign w:val="center"/>
          </w:tcPr>
          <w:p>
            <w:pPr>
              <w:keepNext w:val="0"/>
              <w:keepLines w:val="0"/>
              <w:pageBreakBefore w:val="0"/>
              <w:widowControl/>
              <w:shd w:val="clear"/>
              <w:kinsoku/>
              <w:wordWrap/>
              <w:overflowPunct/>
              <w:topLinePunct w:val="0"/>
              <w:bidi w:val="0"/>
              <w:spacing w:line="440" w:lineRule="exact"/>
              <w:ind w:firstLine="420" w:firstLineChars="200"/>
              <w:jc w:val="left"/>
              <w:textAlignment w:val="auto"/>
              <w:rPr>
                <w:rFonts w:hint="eastAsia" w:ascii="宋体" w:hAnsi="宋体" w:eastAsia="宋体" w:cs="宋体"/>
                <w:snapToGrid w:val="0"/>
                <w:color w:val="auto"/>
                <w:kern w:val="0"/>
                <w:szCs w:val="21"/>
                <w:highlight w:val="none"/>
                <w:u w:val="none"/>
                <w:lang w:val="en-US"/>
              </w:rPr>
            </w:pP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60</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日历天，缺陷责任期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1</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none"/>
                <w:lang w:val="en-US"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1"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1.3.3</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质量要求</w:t>
            </w:r>
          </w:p>
        </w:tc>
        <w:tc>
          <w:tcPr>
            <w:tcW w:w="7287" w:type="dxa"/>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val="0"/>
              <w:spacing w:line="440" w:lineRule="exact"/>
              <w:ind w:firstLine="315" w:firstLineChars="150"/>
              <w:jc w:val="left"/>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lang w:val="en-US" w:eastAsia="zh-CN"/>
              </w:rPr>
              <w:t>符合强制性质量标准，</w:t>
            </w:r>
            <w:r>
              <w:rPr>
                <w:rFonts w:hint="eastAsia" w:ascii="宋体" w:hAnsi="宋体" w:eastAsia="宋体" w:cs="宋体"/>
                <w:snapToGrid w:val="0"/>
                <w:color w:val="auto"/>
                <w:kern w:val="0"/>
                <w:szCs w:val="21"/>
                <w:highlight w:val="none"/>
                <w:u w:val="single"/>
              </w:rPr>
              <w:t>符合国家</w:t>
            </w:r>
            <w:r>
              <w:rPr>
                <w:rFonts w:hint="eastAsia" w:ascii="宋体" w:hAnsi="宋体" w:eastAsia="宋体" w:cs="宋体"/>
                <w:snapToGrid w:val="0"/>
                <w:color w:val="auto"/>
                <w:kern w:val="0"/>
                <w:szCs w:val="21"/>
                <w:highlight w:val="none"/>
                <w:u w:val="single"/>
                <w:lang w:val="en-US" w:eastAsia="zh-CN"/>
              </w:rPr>
              <w:t>和重庆市现行</w:t>
            </w:r>
            <w:r>
              <w:rPr>
                <w:rFonts w:hint="eastAsia" w:ascii="宋体" w:hAnsi="宋体" w:eastAsia="宋体" w:cs="宋体"/>
                <w:snapToGrid w:val="0"/>
                <w:color w:val="auto"/>
                <w:kern w:val="0"/>
                <w:szCs w:val="21"/>
                <w:highlight w:val="none"/>
                <w:u w:val="single"/>
              </w:rPr>
              <w:t>有关施工质量验收规范要求，</w:t>
            </w:r>
            <w:r>
              <w:rPr>
                <w:rFonts w:hint="eastAsia" w:ascii="宋体" w:hAnsi="宋体" w:eastAsia="宋体" w:cs="宋体"/>
                <w:snapToGrid w:val="0"/>
                <w:color w:val="auto"/>
                <w:kern w:val="0"/>
                <w:szCs w:val="21"/>
                <w:highlight w:val="none"/>
                <w:u w:val="single"/>
                <w:lang w:val="en-US" w:eastAsia="zh-CN"/>
              </w:rPr>
              <w:t>并达到</w:t>
            </w:r>
            <w:r>
              <w:rPr>
                <w:rFonts w:hint="eastAsia" w:ascii="宋体" w:hAnsi="宋体" w:eastAsia="宋体" w:cs="宋体"/>
                <w:snapToGrid w:val="0"/>
                <w:color w:val="auto"/>
                <w:kern w:val="0"/>
                <w:szCs w:val="21"/>
                <w:highlight w:val="none"/>
                <w:u w:val="single"/>
              </w:rPr>
              <w:t>合格标准</w:t>
            </w:r>
            <w:r>
              <w:rPr>
                <w:rFonts w:hint="eastAsia" w:ascii="宋体" w:hAnsi="宋体" w:eastAsia="宋体" w:cs="宋体"/>
                <w:color w:val="auto"/>
                <w:szCs w:val="21"/>
                <w:highlight w:val="none"/>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4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1.4.1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比选申请人资质条件、能力和信誉</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highlight w:val="none"/>
              </w:rPr>
            </w:pP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本工程施工比选实行资格后审，比选申请人应具备以下资格条件：</w:t>
            </w:r>
          </w:p>
          <w:p>
            <w:pPr>
              <w:keepNext w:val="0"/>
              <w:keepLines w:val="0"/>
              <w:pageBreakBefore w:val="0"/>
              <w:widowControl/>
              <w:numPr>
                <w:ilvl w:val="0"/>
                <w:numId w:val="0"/>
              </w:numPr>
              <w:shd w:val="clear"/>
              <w:kinsoku/>
              <w:wordWrap/>
              <w:overflowPunct/>
              <w:topLinePunct w:val="0"/>
              <w:bidi w:val="0"/>
              <w:spacing w:line="440" w:lineRule="exact"/>
              <w:ind w:left="420" w:leftChars="0"/>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rPr>
              <w:t>营业执照</w:t>
            </w:r>
            <w:r>
              <w:rPr>
                <w:rFonts w:hint="eastAsia" w:ascii="宋体" w:hAnsi="宋体" w:eastAsia="宋体" w:cs="宋体"/>
                <w:b/>
                <w:bCs/>
                <w:color w:val="auto"/>
                <w:szCs w:val="21"/>
                <w:highlight w:val="none"/>
                <w:lang w:val="en-US" w:eastAsia="zh-CN"/>
              </w:rPr>
              <w:t>和</w:t>
            </w:r>
            <w:r>
              <w:rPr>
                <w:rFonts w:hint="eastAsia" w:ascii="宋体" w:hAnsi="宋体" w:eastAsia="宋体" w:cs="宋体"/>
                <w:b/>
                <w:bCs/>
                <w:color w:val="auto"/>
                <w:szCs w:val="21"/>
                <w:highlight w:val="none"/>
              </w:rPr>
              <w:t>资质要求</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b/>
                <w:bCs/>
                <w:snapToGrid w:val="0"/>
                <w:color w:val="auto"/>
                <w:kern w:val="0"/>
                <w:szCs w:val="21"/>
                <w:highlight w:val="none"/>
                <w:u w:val="none"/>
                <w:lang w:val="en-US" w:eastAsia="zh-CN"/>
              </w:rPr>
            </w:pPr>
            <w:r>
              <w:rPr>
                <w:rFonts w:hint="eastAsia" w:ascii="宋体" w:hAnsi="宋体" w:eastAsia="宋体" w:cs="宋体"/>
                <w:color w:val="auto"/>
                <w:highlight w:val="none"/>
              </w:rPr>
              <w:t>（1）</w:t>
            </w:r>
            <w:r>
              <w:rPr>
                <w:rFonts w:hint="eastAsia" w:ascii="宋体" w:hAnsi="宋体" w:eastAsia="宋体" w:cs="宋体"/>
                <w:snapToGrid w:val="0"/>
                <w:color w:val="auto"/>
                <w:kern w:val="0"/>
                <w:szCs w:val="21"/>
                <w:highlight w:val="none"/>
              </w:rPr>
              <w:t>具备建设行政主管部门</w:t>
            </w:r>
            <w:r>
              <w:rPr>
                <w:rFonts w:hint="eastAsia" w:ascii="宋体" w:hAnsi="宋体" w:eastAsia="宋体" w:cs="宋体"/>
                <w:snapToGrid w:val="0"/>
                <w:color w:val="auto"/>
                <w:kern w:val="0"/>
                <w:szCs w:val="21"/>
                <w:highlight w:val="none"/>
                <w:u w:val="none"/>
              </w:rPr>
              <w:t>颁</w:t>
            </w:r>
            <w:r>
              <w:rPr>
                <w:rFonts w:hint="eastAsia" w:ascii="宋体" w:hAnsi="宋体" w:eastAsia="宋体" w:cs="宋体"/>
                <w:b w:val="0"/>
                <w:bCs w:val="0"/>
                <w:snapToGrid w:val="0"/>
                <w:color w:val="auto"/>
                <w:kern w:val="0"/>
                <w:szCs w:val="21"/>
                <w:highlight w:val="none"/>
                <w:u w:val="none"/>
              </w:rPr>
              <w:t>发的</w:t>
            </w:r>
            <w:r>
              <w:rPr>
                <w:rFonts w:hint="eastAsia" w:ascii="宋体" w:hAnsi="宋体" w:eastAsia="宋体" w:cs="宋体"/>
                <w:b/>
                <w:bCs/>
                <w:snapToGrid w:val="0"/>
                <w:color w:val="auto"/>
                <w:kern w:val="0"/>
                <w:szCs w:val="21"/>
                <w:highlight w:val="none"/>
                <w:u w:val="single"/>
                <w:lang w:val="en-US" w:eastAsia="zh-CN"/>
              </w:rPr>
              <w:t>市政公用工程</w:t>
            </w:r>
            <w:r>
              <w:rPr>
                <w:rFonts w:hint="eastAsia" w:ascii="宋体" w:hAnsi="宋体" w:eastAsia="宋体" w:cs="宋体"/>
                <w:b/>
                <w:bCs/>
                <w:snapToGrid w:val="0"/>
                <w:color w:val="auto"/>
                <w:kern w:val="0"/>
                <w:highlight w:val="none"/>
                <w:u w:val="single"/>
                <w:lang w:val="en-US" w:eastAsia="zh-CN"/>
              </w:rPr>
              <w:t>施工总承包叁级</w:t>
            </w:r>
            <w:r>
              <w:rPr>
                <w:rFonts w:hint="eastAsia" w:ascii="宋体" w:hAnsi="宋体" w:eastAsia="宋体" w:cs="宋体"/>
                <w:b/>
                <w:bCs/>
                <w:snapToGrid w:val="0"/>
                <w:color w:val="auto"/>
                <w:kern w:val="0"/>
                <w:highlight w:val="none"/>
                <w:u w:val="none"/>
                <w:lang w:val="en-US" w:eastAsia="zh-CN"/>
              </w:rPr>
              <w:t>及以上</w:t>
            </w:r>
            <w:r>
              <w:rPr>
                <w:rFonts w:hint="eastAsia" w:ascii="宋体" w:hAnsi="宋体" w:eastAsia="宋体" w:cs="宋体"/>
                <w:b/>
                <w:bCs/>
                <w:snapToGrid w:val="0"/>
                <w:color w:val="auto"/>
                <w:kern w:val="0"/>
                <w:szCs w:val="21"/>
                <w:highlight w:val="none"/>
                <w:u w:val="none"/>
                <w:lang w:val="en-US" w:eastAsia="zh-CN"/>
              </w:rPr>
              <w:t>资质</w:t>
            </w:r>
            <w:r>
              <w:rPr>
                <w:rFonts w:hint="eastAsia" w:ascii="宋体" w:hAnsi="宋体" w:cs="宋体"/>
                <w:b/>
                <w:bCs/>
                <w:snapToGrid w:val="0"/>
                <w:color w:val="auto"/>
                <w:kern w:val="0"/>
                <w:szCs w:val="21"/>
                <w:highlight w:val="none"/>
                <w:u w:val="none"/>
                <w:lang w:val="en-US" w:eastAsia="zh-CN"/>
              </w:rPr>
              <w:t>或</w:t>
            </w:r>
            <w:r>
              <w:rPr>
                <w:rFonts w:hint="eastAsia" w:ascii="宋体" w:hAnsi="宋体" w:cs="宋体"/>
                <w:b/>
                <w:bCs/>
                <w:snapToGrid w:val="0"/>
                <w:color w:val="auto"/>
                <w:kern w:val="0"/>
                <w:szCs w:val="21"/>
                <w:highlight w:val="none"/>
                <w:u w:val="single"/>
                <w:lang w:val="en-US" w:eastAsia="zh-CN"/>
              </w:rPr>
              <w:t>桥梁工程专业承包叁级</w:t>
            </w:r>
            <w:r>
              <w:rPr>
                <w:rFonts w:hint="eastAsia" w:ascii="宋体" w:hAnsi="宋体" w:cs="宋体"/>
                <w:b/>
                <w:bCs/>
                <w:snapToGrid w:val="0"/>
                <w:color w:val="auto"/>
                <w:kern w:val="0"/>
                <w:szCs w:val="21"/>
                <w:highlight w:val="none"/>
                <w:u w:val="none"/>
                <w:lang w:val="en-US" w:eastAsia="zh-CN"/>
              </w:rPr>
              <w:t>及以上资质</w:t>
            </w:r>
            <w:r>
              <w:rPr>
                <w:rFonts w:hint="eastAsia" w:ascii="宋体" w:hAnsi="宋体" w:eastAsia="宋体" w:cs="宋体"/>
                <w:b/>
                <w:bCs/>
                <w:snapToGrid w:val="0"/>
                <w:color w:val="auto"/>
                <w:kern w:val="0"/>
                <w:szCs w:val="21"/>
                <w:highlight w:val="none"/>
                <w:u w:val="none"/>
                <w:lang w:val="en-US" w:eastAsia="zh-CN"/>
              </w:rPr>
              <w:t>。</w:t>
            </w:r>
          </w:p>
          <w:p>
            <w:pPr>
              <w:keepNext w:val="0"/>
              <w:keepLines w:val="0"/>
              <w:pageBreakBefore w:val="0"/>
              <w:shd w:val="clear"/>
              <w:kinsoku/>
              <w:wordWrap/>
              <w:overflowPunct/>
              <w:topLinePunct w:val="0"/>
              <w:bidi w:val="0"/>
              <w:snapToGrid w:val="0"/>
              <w:spacing w:line="440" w:lineRule="exact"/>
              <w:ind w:firstLine="422" w:firstLineChars="200"/>
              <w:textAlignment w:val="auto"/>
              <w:rPr>
                <w:rFonts w:hint="eastAsia" w:ascii="宋体" w:hAnsi="宋体" w:eastAsia="宋体" w:cs="宋体"/>
                <w:b/>
                <w:bCs/>
                <w:snapToGrid w:val="0"/>
                <w:color w:val="auto"/>
                <w:kern w:val="0"/>
                <w:szCs w:val="21"/>
                <w:highlight w:val="none"/>
                <w:u w:val="none"/>
                <w:lang w:val="en-US" w:eastAsia="zh-CN"/>
              </w:rPr>
            </w:pPr>
            <w:r>
              <w:rPr>
                <w:rFonts w:hint="eastAsia" w:ascii="宋体" w:hAnsi="宋体" w:eastAsia="宋体" w:cs="宋体"/>
                <w:b/>
                <w:color w:val="auto"/>
                <w:highlight w:val="none"/>
              </w:rPr>
              <w:t>[</w:t>
            </w:r>
            <w:r>
              <w:rPr>
                <w:rFonts w:hint="eastAsia" w:ascii="宋体" w:hAnsi="宋体" w:eastAsia="宋体" w:cs="宋体"/>
                <w:b/>
                <w:color w:val="auto"/>
                <w:szCs w:val="21"/>
                <w:highlight w:val="none"/>
              </w:rPr>
              <w:t>比选申请人须在比选申请文件</w:t>
            </w:r>
            <w:r>
              <w:rPr>
                <w:rFonts w:hint="eastAsia" w:ascii="宋体" w:hAnsi="宋体" w:eastAsia="宋体" w:cs="宋体"/>
                <w:b/>
                <w:color w:val="auto"/>
                <w:szCs w:val="21"/>
                <w:highlight w:val="none"/>
                <w:lang w:val="en-US" w:eastAsia="zh-CN"/>
              </w:rPr>
              <w:t>中</w:t>
            </w:r>
            <w:r>
              <w:rPr>
                <w:rFonts w:hint="eastAsia" w:ascii="宋体" w:hAnsi="宋体" w:eastAsia="宋体" w:cs="宋体"/>
                <w:b/>
                <w:color w:val="auto"/>
                <w:szCs w:val="21"/>
                <w:highlight w:val="none"/>
              </w:rPr>
              <w:t>提供有效的资质证书复印件]</w:t>
            </w:r>
          </w:p>
          <w:p>
            <w:pPr>
              <w:keepNext w:val="0"/>
              <w:keepLines w:val="0"/>
              <w:pageBreakBefore w:val="0"/>
              <w:shd w:val="clear"/>
              <w:kinsoku/>
              <w:overflowPunct/>
              <w:autoSpaceDE w:val="0"/>
              <w:autoSpaceDN w:val="0"/>
              <w:bidi w:val="0"/>
              <w:adjustRightInd w:val="0"/>
              <w:snapToGrid w:val="0"/>
              <w:spacing w:line="440" w:lineRule="exact"/>
              <w:ind w:firstLine="420" w:firstLineChars="200"/>
              <w:textAlignment w:val="auto"/>
              <w:rPr>
                <w:rFonts w:hint="eastAsia" w:ascii="宋体" w:hAnsi="宋体" w:eastAsia="宋体" w:cs="宋体"/>
                <w:color w:val="auto"/>
                <w:szCs w:val="21"/>
                <w:highlight w:val="none"/>
                <w:shd w:val="clear" w:color="auto" w:fill="auto"/>
              </w:rPr>
            </w:pPr>
            <w:r>
              <w:rPr>
                <w:rFonts w:hint="eastAsia" w:ascii="宋体" w:hAnsi="宋体" w:eastAsia="宋体" w:cs="宋体"/>
                <w:color w:val="auto"/>
                <w:szCs w:val="21"/>
                <w:highlight w:val="none"/>
                <w:shd w:val="clear" w:color="auto" w:fill="auto"/>
              </w:rPr>
              <w:t>（2）具备有效的营业执照。</w:t>
            </w:r>
          </w:p>
          <w:p>
            <w:pPr>
              <w:keepNext w:val="0"/>
              <w:keepLines w:val="0"/>
              <w:pageBreakBefore w:val="0"/>
              <w:shd w:val="clear"/>
              <w:kinsoku/>
              <w:overflowPunct/>
              <w:autoSpaceDE w:val="0"/>
              <w:autoSpaceDN w:val="0"/>
              <w:bidi w:val="0"/>
              <w:adjustRightInd w:val="0"/>
              <w:snapToGrid w:val="0"/>
              <w:spacing w:line="440" w:lineRule="exact"/>
              <w:ind w:firstLine="422" w:firstLineChars="200"/>
              <w:textAlignment w:val="auto"/>
              <w:rPr>
                <w:rFonts w:hint="eastAsia" w:ascii="宋体" w:hAnsi="宋体" w:eastAsia="宋体" w:cs="宋体"/>
                <w:color w:val="auto"/>
                <w:szCs w:val="21"/>
                <w:highlight w:val="none"/>
                <w:shd w:val="clear" w:color="auto" w:fill="auto"/>
              </w:rPr>
            </w:pPr>
            <w:r>
              <w:rPr>
                <w:rFonts w:hint="eastAsia" w:ascii="宋体" w:hAnsi="宋体" w:eastAsia="宋体" w:cs="宋体"/>
                <w:b/>
                <w:color w:val="auto"/>
                <w:highlight w:val="none"/>
              </w:rPr>
              <w:t>[</w:t>
            </w:r>
            <w:r>
              <w:rPr>
                <w:rFonts w:hint="eastAsia" w:ascii="宋体" w:hAnsi="宋体" w:eastAsia="宋体" w:cs="宋体"/>
                <w:b/>
                <w:color w:val="auto"/>
                <w:szCs w:val="21"/>
                <w:highlight w:val="none"/>
              </w:rPr>
              <w:t>比选申请人须在比选申请文件</w:t>
            </w:r>
            <w:r>
              <w:rPr>
                <w:rFonts w:hint="eastAsia" w:ascii="宋体" w:hAnsi="宋体" w:eastAsia="宋体" w:cs="宋体"/>
                <w:b/>
                <w:color w:val="auto"/>
                <w:szCs w:val="21"/>
                <w:highlight w:val="none"/>
                <w:lang w:val="en-US" w:eastAsia="zh-CN"/>
              </w:rPr>
              <w:t>中</w:t>
            </w:r>
            <w:r>
              <w:rPr>
                <w:rFonts w:hint="eastAsia" w:ascii="宋体" w:hAnsi="宋体" w:eastAsia="宋体" w:cs="宋体"/>
                <w:b/>
                <w:color w:val="auto"/>
                <w:szCs w:val="21"/>
                <w:highlight w:val="none"/>
              </w:rPr>
              <w:t>提供有效的</w:t>
            </w:r>
            <w:r>
              <w:rPr>
                <w:rFonts w:hint="eastAsia" w:ascii="宋体" w:hAnsi="宋体" w:eastAsia="宋体" w:cs="宋体"/>
                <w:b/>
                <w:color w:val="auto"/>
                <w:szCs w:val="21"/>
                <w:highlight w:val="none"/>
                <w:lang w:val="en-US" w:eastAsia="zh-CN"/>
              </w:rPr>
              <w:t>营业执照</w:t>
            </w:r>
            <w:r>
              <w:rPr>
                <w:rFonts w:hint="eastAsia" w:ascii="宋体" w:hAnsi="宋体" w:eastAsia="宋体" w:cs="宋体"/>
                <w:b/>
                <w:color w:val="auto"/>
                <w:szCs w:val="21"/>
                <w:highlight w:val="none"/>
              </w:rPr>
              <w:t>复印件]</w:t>
            </w:r>
            <w:r>
              <w:rPr>
                <w:rFonts w:hint="eastAsia" w:ascii="宋体" w:hAnsi="宋体" w:eastAsia="宋体" w:cs="宋体"/>
                <w:color w:val="auto"/>
                <w:szCs w:val="21"/>
                <w:highlight w:val="none"/>
                <w:shd w:val="clear" w:color="auto" w:fill="auto"/>
              </w:rPr>
              <w:t>。</w:t>
            </w:r>
          </w:p>
          <w:p>
            <w:pPr>
              <w:keepNext w:val="0"/>
              <w:keepLines w:val="0"/>
              <w:pageBreakBefore w:val="0"/>
              <w:numPr>
                <w:ilvl w:val="0"/>
                <w:numId w:val="11"/>
              </w:numPr>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shd w:val="clear" w:color="auto" w:fill="auto"/>
                <w:lang w:eastAsia="zh-CN"/>
              </w:rPr>
            </w:pPr>
            <w:r>
              <w:rPr>
                <w:rFonts w:hint="eastAsia" w:ascii="宋体" w:hAnsi="宋体" w:eastAsia="宋体" w:cs="宋体"/>
                <w:color w:val="auto"/>
                <w:szCs w:val="21"/>
                <w:highlight w:val="none"/>
                <w:shd w:val="clear" w:color="auto" w:fill="auto"/>
              </w:rPr>
              <w:t>具备建设行政主管部门颁发的有效的安全生产许可证，企业主要负责人、拟担任该项目项目经理具备相应的由建设行政主管部门颁发的有效的安全生产考核合格证书</w:t>
            </w:r>
            <w:r>
              <w:rPr>
                <w:rFonts w:hint="eastAsia" w:ascii="宋体" w:hAnsi="宋体" w:eastAsia="宋体" w:cs="宋体"/>
                <w:color w:val="auto"/>
                <w:szCs w:val="21"/>
                <w:highlight w:val="none"/>
                <w:shd w:val="clear" w:color="auto" w:fill="auto"/>
                <w:lang w:eastAsia="zh-CN"/>
              </w:rPr>
              <w:t>。</w:t>
            </w:r>
          </w:p>
          <w:p>
            <w:pPr>
              <w:keepNext w:val="0"/>
              <w:keepLines w:val="0"/>
              <w:pageBreakBefore w:val="0"/>
              <w:numPr>
                <w:ilvl w:val="0"/>
                <w:numId w:val="0"/>
              </w:numPr>
              <w:shd w:val="clear"/>
              <w:kinsoku/>
              <w:wordWrap/>
              <w:overflowPunct/>
              <w:topLinePunct w:val="0"/>
              <w:bidi w:val="0"/>
              <w:snapToGrid w:val="0"/>
              <w:spacing w:line="440" w:lineRule="exact"/>
              <w:ind w:firstLine="422" w:firstLineChars="200"/>
              <w:textAlignment w:val="auto"/>
              <w:rPr>
                <w:rFonts w:hint="eastAsia" w:ascii="宋体" w:hAnsi="宋体" w:eastAsia="宋体" w:cs="宋体"/>
                <w:color w:val="auto"/>
                <w:szCs w:val="21"/>
                <w:highlight w:val="none"/>
                <w:shd w:val="clear" w:color="auto" w:fill="auto"/>
                <w:lang w:eastAsia="zh-CN"/>
              </w:rPr>
            </w:pPr>
            <w:r>
              <w:rPr>
                <w:rFonts w:hint="eastAsia" w:ascii="宋体" w:hAnsi="宋体" w:eastAsia="宋体" w:cs="宋体"/>
                <w:b/>
                <w:color w:val="auto"/>
                <w:highlight w:val="none"/>
              </w:rPr>
              <w:t>[</w:t>
            </w:r>
            <w:r>
              <w:rPr>
                <w:rFonts w:hint="eastAsia" w:ascii="宋体" w:hAnsi="宋体" w:eastAsia="宋体" w:cs="宋体"/>
                <w:b/>
                <w:color w:val="auto"/>
                <w:szCs w:val="21"/>
                <w:highlight w:val="none"/>
              </w:rPr>
              <w:t>比选申请人须在比选申请文件</w:t>
            </w:r>
            <w:r>
              <w:rPr>
                <w:rFonts w:hint="eastAsia" w:ascii="宋体" w:hAnsi="宋体" w:eastAsia="宋体" w:cs="宋体"/>
                <w:b/>
                <w:color w:val="auto"/>
                <w:szCs w:val="21"/>
                <w:highlight w:val="none"/>
                <w:lang w:eastAsia="zh-CN"/>
              </w:rPr>
              <w:t>中</w:t>
            </w:r>
            <w:r>
              <w:rPr>
                <w:rFonts w:hint="eastAsia" w:ascii="宋体" w:hAnsi="宋体" w:eastAsia="宋体" w:cs="宋体"/>
                <w:b/>
                <w:color w:val="auto"/>
                <w:szCs w:val="21"/>
                <w:highlight w:val="none"/>
                <w:lang w:val="en-US" w:eastAsia="zh-CN"/>
              </w:rPr>
              <w:t>提供</w:t>
            </w:r>
            <w:r>
              <w:rPr>
                <w:rFonts w:hint="eastAsia" w:ascii="宋体" w:hAnsi="宋体" w:eastAsia="宋体" w:cs="宋体"/>
                <w:b/>
                <w:color w:val="auto"/>
                <w:szCs w:val="21"/>
                <w:highlight w:val="none"/>
              </w:rPr>
              <w:t>有效的</w:t>
            </w:r>
            <w:r>
              <w:rPr>
                <w:rFonts w:hint="eastAsia" w:ascii="宋体" w:hAnsi="宋体" w:eastAsia="宋体" w:cs="宋体"/>
                <w:b/>
                <w:bCs/>
                <w:color w:val="auto"/>
                <w:szCs w:val="21"/>
                <w:highlight w:val="none"/>
              </w:rPr>
              <w:t>安全生产许可证及安全生产考核合格证书复印件</w:t>
            </w:r>
            <w:r>
              <w:rPr>
                <w:rFonts w:hint="eastAsia" w:ascii="宋体" w:hAnsi="宋体" w:eastAsia="宋体" w:cs="宋体"/>
                <w:b/>
                <w:color w:val="auto"/>
                <w:szCs w:val="21"/>
                <w:highlight w:val="none"/>
              </w:rPr>
              <w:t>]</w:t>
            </w:r>
          </w:p>
          <w:p>
            <w:pPr>
              <w:keepNext w:val="0"/>
              <w:keepLines w:val="0"/>
              <w:pageBreakBefore w:val="0"/>
              <w:widowControl/>
              <w:numPr>
                <w:ilvl w:val="0"/>
                <w:numId w:val="12"/>
              </w:numPr>
              <w:shd w:val="clear"/>
              <w:kinsoku/>
              <w:wordWrap/>
              <w:overflowPunct/>
              <w:topLinePunct w:val="0"/>
              <w:bidi w:val="0"/>
              <w:spacing w:line="440" w:lineRule="exact"/>
              <w:ind w:left="-105" w:leftChars="0" w:firstLine="525" w:firstLineChars="0"/>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财务要求 </w:t>
            </w:r>
          </w:p>
          <w:p>
            <w:pPr>
              <w:keepNext w:val="0"/>
              <w:keepLines w:val="0"/>
              <w:pageBreakBefore w:val="0"/>
              <w:shd w:val="clear"/>
              <w:kinsoku/>
              <w:wordWrap/>
              <w:overflowPunct/>
              <w:topLinePunct w:val="0"/>
              <w:bidi w:val="0"/>
              <w:snapToGrid w:val="0"/>
              <w:spacing w:line="440" w:lineRule="exact"/>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无</w:t>
            </w:r>
          </w:p>
          <w:p>
            <w:pPr>
              <w:keepNext w:val="0"/>
              <w:keepLines w:val="0"/>
              <w:pageBreakBefore w:val="0"/>
              <w:widowControl/>
              <w:numPr>
                <w:ilvl w:val="0"/>
                <w:numId w:val="12"/>
              </w:numPr>
              <w:shd w:val="clear"/>
              <w:kinsoku/>
              <w:wordWrap/>
              <w:overflowPunct/>
              <w:topLinePunct w:val="0"/>
              <w:bidi w:val="0"/>
              <w:spacing w:line="440" w:lineRule="exact"/>
              <w:ind w:left="-105" w:leftChars="0" w:firstLine="525" w:firstLineChars="0"/>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业绩要求</w:t>
            </w:r>
          </w:p>
          <w:p>
            <w:pPr>
              <w:pStyle w:val="2"/>
              <w:keepNext w:val="0"/>
              <w:keepLines w:val="0"/>
              <w:pageBreakBefore w:val="0"/>
              <w:shd w:val="clear"/>
              <w:kinsoku/>
              <w:overflowPunct/>
              <w:bidi w:val="0"/>
              <w:spacing w:line="440" w:lineRule="exact"/>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b/>
                <w:bCs/>
                <w:color w:val="auto"/>
                <w:szCs w:val="21"/>
                <w:highlight w:val="none"/>
                <w:lang w:val="en-US" w:eastAsia="zh-CN"/>
              </w:rPr>
              <w:t xml:space="preserve">     </w:t>
            </w:r>
            <w:r>
              <w:rPr>
                <w:rFonts w:hint="eastAsia" w:ascii="宋体" w:hAnsi="宋体" w:eastAsia="宋体" w:cs="宋体"/>
                <w:color w:val="auto"/>
                <w:kern w:val="2"/>
                <w:sz w:val="21"/>
                <w:szCs w:val="21"/>
                <w:highlight w:val="none"/>
                <w:lang w:val="en-US" w:eastAsia="zh-CN"/>
              </w:rPr>
              <w:t>无。</w:t>
            </w:r>
          </w:p>
          <w:p>
            <w:pPr>
              <w:keepNext w:val="0"/>
              <w:keepLines w:val="0"/>
              <w:pageBreakBefore w:val="0"/>
              <w:widowControl/>
              <w:numPr>
                <w:ilvl w:val="0"/>
                <w:numId w:val="12"/>
              </w:numPr>
              <w:shd w:val="clear"/>
              <w:kinsoku/>
              <w:wordWrap/>
              <w:overflowPunct/>
              <w:topLinePunct w:val="0"/>
              <w:bidi w:val="0"/>
              <w:spacing w:line="440" w:lineRule="exact"/>
              <w:ind w:left="-105" w:leftChars="0" w:firstLine="525" w:firstLineChars="0"/>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比选</w:t>
            </w:r>
            <w:r>
              <w:rPr>
                <w:rFonts w:hint="eastAsia" w:ascii="宋体" w:hAnsi="宋体" w:eastAsia="宋体" w:cs="宋体"/>
                <w:b/>
                <w:bCs/>
                <w:color w:val="auto"/>
                <w:szCs w:val="21"/>
                <w:highlight w:val="none"/>
                <w:lang w:val="en-US" w:eastAsia="zh-CN"/>
              </w:rPr>
              <w:t>申请</w:t>
            </w:r>
            <w:r>
              <w:rPr>
                <w:rFonts w:hint="eastAsia" w:ascii="宋体" w:hAnsi="宋体" w:eastAsia="宋体" w:cs="宋体"/>
                <w:b/>
                <w:bCs/>
                <w:color w:val="auto"/>
                <w:szCs w:val="21"/>
                <w:highlight w:val="none"/>
              </w:rPr>
              <w:t>截止日比选</w:t>
            </w:r>
            <w:r>
              <w:rPr>
                <w:rFonts w:hint="eastAsia" w:ascii="宋体" w:hAnsi="宋体" w:eastAsia="宋体" w:cs="宋体"/>
                <w:b/>
                <w:bCs/>
                <w:color w:val="auto"/>
                <w:szCs w:val="21"/>
                <w:highlight w:val="none"/>
                <w:lang w:val="en-US" w:eastAsia="zh-CN"/>
              </w:rPr>
              <w:t>申请</w:t>
            </w:r>
            <w:r>
              <w:rPr>
                <w:rFonts w:hint="eastAsia" w:ascii="宋体" w:hAnsi="宋体" w:eastAsia="宋体" w:cs="宋体"/>
                <w:b/>
                <w:bCs/>
                <w:color w:val="auto"/>
                <w:szCs w:val="21"/>
                <w:highlight w:val="none"/>
              </w:rPr>
              <w:t>资格情况</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比选申请人自行承诺（格式见第八章比选申请文件格式）不得存在下列情形之一：</w:t>
            </w:r>
          </w:p>
          <w:p>
            <w:pPr>
              <w:keepNext w:val="0"/>
              <w:keepLines w:val="0"/>
              <w:pageBreakBefore w:val="0"/>
              <w:shd w:val="clear"/>
              <w:kinsoku/>
              <w:wordWrap/>
              <w:overflowPunct/>
              <w:topLinePunct w:val="0"/>
              <w:bidi w:val="0"/>
              <w:snapToGrid w:val="0"/>
              <w:spacing w:line="44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（3）被列入《重庆市工程建设领域招标投标信用管理暂行办法》规定的重庆市工程建设领域招标投标失信惩戒对象名单（以下称黑名单）且在记分有效期内；</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（4）被国家、重庆市（含市或任意区县）有关行政部门处以暂停投标资格行政处罚，且在处罚期限内；</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（5）被重庆市住房和城乡建设主管部门暂停在渝承揽新业务且在暂停期内。</w:t>
            </w:r>
          </w:p>
          <w:p>
            <w:pPr>
              <w:keepNext w:val="0"/>
              <w:keepLines w:val="0"/>
              <w:pageBreakBefore w:val="0"/>
              <w:shd w:val="clear"/>
              <w:kinsoku/>
              <w:wordWrap/>
              <w:overflowPunct/>
              <w:topLinePunct w:val="0"/>
              <w:bidi w:val="0"/>
              <w:spacing w:line="440" w:lineRule="exact"/>
              <w:ind w:firstLine="42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[比选申请人须在比选申请文件</w:t>
            </w:r>
            <w:r>
              <w:rPr>
                <w:rFonts w:hint="eastAsia" w:ascii="宋体" w:hAnsi="宋体" w:eastAsia="宋体" w:cs="宋体"/>
                <w:b/>
                <w:bCs/>
                <w:color w:val="auto"/>
                <w:highlight w:val="none"/>
                <w:lang w:eastAsia="zh-CN"/>
              </w:rPr>
              <w:t>中</w:t>
            </w:r>
            <w:r>
              <w:rPr>
                <w:rFonts w:hint="eastAsia" w:ascii="宋体" w:hAnsi="宋体" w:eastAsia="宋体" w:cs="宋体"/>
                <w:b/>
                <w:bCs/>
                <w:color w:val="auto"/>
                <w:highlight w:val="none"/>
              </w:rPr>
              <w:t>提供承诺]</w:t>
            </w:r>
          </w:p>
          <w:p>
            <w:pPr>
              <w:keepNext w:val="0"/>
              <w:keepLines w:val="0"/>
              <w:pageBreakBefore w:val="0"/>
              <w:widowControl/>
              <w:shd w:val="clear"/>
              <w:kinsoku/>
              <w:overflowPunct/>
              <w:bidi w:val="0"/>
              <w:spacing w:line="440" w:lineRule="exact"/>
              <w:ind w:firstLine="525" w:firstLineChars="249"/>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5.项目经理资格要求</w:t>
            </w:r>
          </w:p>
          <w:p>
            <w:pPr>
              <w:keepNext w:val="0"/>
              <w:keepLines w:val="0"/>
              <w:pageBreakBefore w:val="0"/>
              <w:shd w:val="clear"/>
              <w:kinsoku/>
              <w:overflowPunct/>
              <w:bidi w:val="0"/>
              <w:spacing w:line="440" w:lineRule="exact"/>
              <w:ind w:firstLine="420" w:firstLineChars="200"/>
              <w:textAlignment w:val="auto"/>
              <w:rPr>
                <w:rFonts w:hint="eastAsia" w:ascii="宋体" w:hAnsi="宋体" w:eastAsia="宋体" w:cs="宋体"/>
                <w:b/>
                <w:bCs/>
                <w:color w:val="auto"/>
                <w:highlight w:val="none"/>
              </w:rPr>
            </w:pPr>
            <w:r>
              <w:rPr>
                <w:rFonts w:hint="eastAsia" w:ascii="宋体" w:hAnsi="宋体" w:eastAsia="宋体" w:cs="宋体"/>
                <w:color w:val="auto"/>
                <w:highlight w:val="none"/>
              </w:rPr>
              <w:t>项目经理必须在本单位注册并具有</w:t>
            </w:r>
            <w:r>
              <w:rPr>
                <w:rFonts w:hint="eastAsia" w:ascii="宋体" w:hAnsi="宋体" w:eastAsia="宋体" w:cs="宋体"/>
                <w:b w:val="0"/>
                <w:bCs w:val="0"/>
                <w:color w:val="auto"/>
                <w:highlight w:val="none"/>
                <w:u w:val="single"/>
                <w:lang w:val="en-US" w:eastAsia="zh-CN"/>
              </w:rPr>
              <w:t>市政公用工程</w:t>
            </w:r>
            <w:r>
              <w:rPr>
                <w:rFonts w:hint="eastAsia" w:ascii="宋体" w:hAnsi="宋体" w:cs="宋体"/>
                <w:b w:val="0"/>
                <w:bCs w:val="0"/>
                <w:color w:val="auto"/>
                <w:highlight w:val="none"/>
                <w:u w:val="single"/>
                <w:lang w:val="en-US" w:eastAsia="zh-CN"/>
              </w:rPr>
              <w:t>或公路工程</w:t>
            </w:r>
            <w:r>
              <w:rPr>
                <w:rFonts w:hint="eastAsia" w:ascii="宋体" w:hAnsi="宋体" w:eastAsia="宋体" w:cs="宋体"/>
                <w:b w:val="0"/>
                <w:bCs w:val="0"/>
                <w:color w:val="auto"/>
                <w:highlight w:val="none"/>
                <w:u w:val="single"/>
                <w:lang w:val="en-US" w:eastAsia="zh-CN"/>
              </w:rPr>
              <w:t>专业</w:t>
            </w:r>
            <w:r>
              <w:rPr>
                <w:rFonts w:hint="eastAsia" w:ascii="宋体" w:hAnsi="宋体" w:eastAsia="宋体" w:cs="宋体"/>
                <w:b w:val="0"/>
                <w:bCs w:val="0"/>
                <w:color w:val="auto"/>
                <w:highlight w:val="none"/>
                <w:u w:val="single"/>
              </w:rPr>
              <w:t>贰级及以上</w:t>
            </w:r>
            <w:r>
              <w:rPr>
                <w:rFonts w:hint="eastAsia" w:ascii="宋体" w:hAnsi="宋体" w:eastAsia="宋体" w:cs="宋体"/>
                <w:color w:val="auto"/>
                <w:highlight w:val="none"/>
              </w:rPr>
              <w:t>注册建造师执业资格和安全生产考核合格证书。</w:t>
            </w:r>
          </w:p>
          <w:p>
            <w:pPr>
              <w:keepNext w:val="0"/>
              <w:keepLines w:val="0"/>
              <w:pageBreakBefore w:val="0"/>
              <w:widowControl/>
              <w:shd w:val="clear"/>
              <w:kinsoku/>
              <w:overflowPunct/>
              <w:bidi w:val="0"/>
              <w:spacing w:line="440" w:lineRule="exact"/>
              <w:ind w:firstLine="525" w:firstLineChars="249"/>
              <w:jc w:val="left"/>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w:t>
            </w:r>
            <w:r>
              <w:rPr>
                <w:rFonts w:hint="eastAsia" w:ascii="宋体" w:hAnsi="宋体" w:eastAsia="宋体" w:cs="宋体"/>
                <w:b/>
                <w:color w:val="auto"/>
                <w:szCs w:val="21"/>
                <w:highlight w:val="none"/>
              </w:rPr>
              <w:t>比选申请人须在比选申请文件</w:t>
            </w:r>
            <w:r>
              <w:rPr>
                <w:rFonts w:hint="eastAsia" w:ascii="宋体" w:hAnsi="宋体" w:eastAsia="宋体" w:cs="宋体"/>
                <w:b/>
                <w:color w:val="auto"/>
                <w:szCs w:val="21"/>
                <w:highlight w:val="none"/>
                <w:lang w:val="en-US" w:eastAsia="zh-CN"/>
              </w:rPr>
              <w:t>中</w:t>
            </w:r>
            <w:r>
              <w:rPr>
                <w:rFonts w:hint="eastAsia" w:ascii="宋体" w:hAnsi="宋体" w:eastAsia="宋体" w:cs="宋体"/>
                <w:b/>
                <w:bCs/>
                <w:color w:val="auto"/>
                <w:highlight w:val="none"/>
              </w:rPr>
              <w:t>提供</w:t>
            </w:r>
            <w:r>
              <w:rPr>
                <w:rFonts w:hint="eastAsia" w:ascii="宋体" w:hAnsi="宋体" w:eastAsia="宋体" w:cs="宋体"/>
                <w:b/>
                <w:bCs/>
                <w:color w:val="auto"/>
                <w:highlight w:val="none"/>
                <w:lang w:val="en-US" w:eastAsia="zh-CN"/>
              </w:rPr>
              <w:t>拟派项目经理的</w:t>
            </w:r>
            <w:r>
              <w:rPr>
                <w:rFonts w:hint="eastAsia" w:ascii="宋体" w:hAnsi="宋体" w:eastAsia="宋体" w:cs="宋体"/>
                <w:b/>
                <w:bCs/>
                <w:color w:val="auto"/>
                <w:highlight w:val="none"/>
              </w:rPr>
              <w:t>建造师注册证、安全生产考核合格证书（B证）复印件</w:t>
            </w:r>
            <w:r>
              <w:rPr>
                <w:rFonts w:hint="eastAsia" w:ascii="宋体" w:hAnsi="宋体"/>
                <w:b/>
                <w:color w:val="auto"/>
                <w:szCs w:val="21"/>
                <w:highlight w:val="none"/>
              </w:rPr>
              <w:t>和</w:t>
            </w:r>
            <w:r>
              <w:rPr>
                <w:rFonts w:hint="eastAsia" w:ascii="宋体" w:hAnsi="宋体"/>
                <w:b/>
                <w:bCs/>
                <w:color w:val="auto"/>
                <w:highlight w:val="none"/>
              </w:rPr>
              <w:t>比选申请单位为其</w:t>
            </w:r>
            <w:r>
              <w:rPr>
                <w:rFonts w:hint="eastAsia" w:ascii="宋体" w:hAnsi="宋体"/>
                <w:b/>
                <w:bCs/>
                <w:color w:val="auto"/>
                <w:highlight w:val="none"/>
                <w:lang w:val="en-US" w:eastAsia="zh-CN"/>
              </w:rPr>
              <w:t>连续</w:t>
            </w:r>
            <w:r>
              <w:rPr>
                <w:rFonts w:hint="eastAsia" w:ascii="宋体" w:hAnsi="宋体"/>
                <w:b/>
                <w:bCs/>
                <w:color w:val="auto"/>
                <w:highlight w:val="none"/>
              </w:rPr>
              <w:t>缴纳的养老保险证明材料复印件（至少包含</w:t>
            </w:r>
            <w:r>
              <w:rPr>
                <w:rFonts w:hint="eastAsia" w:ascii="宋体" w:hAnsi="宋体"/>
                <w:b/>
                <w:bCs/>
                <w:color w:val="auto"/>
                <w:highlight w:val="none"/>
                <w:u w:val="single"/>
              </w:rPr>
              <w:t xml:space="preserve"> 202</w:t>
            </w:r>
            <w:r>
              <w:rPr>
                <w:rFonts w:hint="eastAsia" w:ascii="宋体" w:hAnsi="宋体"/>
                <w:b/>
                <w:bCs/>
                <w:color w:val="auto"/>
                <w:highlight w:val="none"/>
                <w:u w:val="single"/>
                <w:lang w:val="en-US" w:eastAsia="zh-CN"/>
              </w:rPr>
              <w:t>4</w:t>
            </w:r>
            <w:r>
              <w:rPr>
                <w:rFonts w:hint="eastAsia" w:ascii="宋体" w:hAnsi="宋体"/>
                <w:b/>
                <w:bCs/>
                <w:color w:val="auto"/>
                <w:highlight w:val="none"/>
              </w:rPr>
              <w:t>年</w:t>
            </w:r>
            <w:r>
              <w:rPr>
                <w:rFonts w:hint="eastAsia" w:ascii="宋体" w:hAnsi="宋体"/>
                <w:b/>
                <w:bCs/>
                <w:color w:val="auto"/>
                <w:highlight w:val="none"/>
                <w:u w:val="single"/>
                <w:lang w:val="en-US" w:eastAsia="zh-CN"/>
              </w:rPr>
              <w:t xml:space="preserve"> 5 </w:t>
            </w:r>
            <w:r>
              <w:rPr>
                <w:rFonts w:hint="eastAsia" w:ascii="宋体" w:hAnsi="宋体"/>
                <w:b/>
                <w:bCs/>
                <w:color w:val="auto"/>
                <w:highlight w:val="none"/>
              </w:rPr>
              <w:t>月～</w:t>
            </w:r>
            <w:r>
              <w:rPr>
                <w:rFonts w:hint="eastAsia" w:ascii="宋体" w:hAnsi="宋体"/>
                <w:b/>
                <w:bCs/>
                <w:color w:val="auto"/>
                <w:highlight w:val="none"/>
                <w:u w:val="single"/>
              </w:rPr>
              <w:t>202</w:t>
            </w:r>
            <w:r>
              <w:rPr>
                <w:rFonts w:hint="eastAsia" w:ascii="宋体" w:hAnsi="宋体"/>
                <w:b/>
                <w:bCs/>
                <w:color w:val="auto"/>
                <w:highlight w:val="none"/>
                <w:u w:val="single"/>
                <w:lang w:val="en-US" w:eastAsia="zh-CN"/>
              </w:rPr>
              <w:t>4</w:t>
            </w:r>
            <w:r>
              <w:rPr>
                <w:rFonts w:hint="eastAsia" w:ascii="宋体" w:hAnsi="宋体"/>
                <w:b/>
                <w:bCs/>
                <w:color w:val="auto"/>
                <w:highlight w:val="none"/>
              </w:rPr>
              <w:t>年</w:t>
            </w:r>
            <w:r>
              <w:rPr>
                <w:rFonts w:hint="eastAsia" w:ascii="宋体" w:hAnsi="宋体"/>
                <w:b/>
                <w:bCs/>
                <w:color w:val="auto"/>
                <w:highlight w:val="none"/>
                <w:u w:val="single"/>
                <w:lang w:val="en-US" w:eastAsia="zh-CN"/>
              </w:rPr>
              <w:t xml:space="preserve"> 7</w:t>
            </w:r>
            <w:r>
              <w:rPr>
                <w:rFonts w:hint="eastAsia" w:ascii="宋体" w:hAnsi="宋体"/>
                <w:b/>
                <w:bCs/>
                <w:color w:val="auto"/>
                <w:highlight w:val="none"/>
                <w:u w:val="single"/>
              </w:rPr>
              <w:t xml:space="preserve"> </w:t>
            </w:r>
            <w:r>
              <w:rPr>
                <w:rFonts w:hint="eastAsia" w:ascii="宋体" w:hAnsi="宋体"/>
                <w:b/>
                <w:bCs/>
                <w:color w:val="auto"/>
                <w:highlight w:val="none"/>
              </w:rPr>
              <w:t>月）</w:t>
            </w:r>
            <w:r>
              <w:rPr>
                <w:rFonts w:hint="eastAsia" w:ascii="宋体" w:hAnsi="宋体" w:eastAsia="宋体" w:cs="宋体"/>
                <w:b/>
                <w:color w:val="auto"/>
                <w:szCs w:val="21"/>
                <w:highlight w:val="none"/>
              </w:rPr>
              <w:t>]</w:t>
            </w:r>
          </w:p>
          <w:p>
            <w:pPr>
              <w:keepNext w:val="0"/>
              <w:keepLines w:val="0"/>
              <w:pageBreakBefore w:val="0"/>
              <w:widowControl/>
              <w:shd w:val="clear"/>
              <w:kinsoku/>
              <w:overflowPunct/>
              <w:bidi w:val="0"/>
              <w:spacing w:line="440" w:lineRule="exact"/>
              <w:ind w:firstLine="525" w:firstLineChars="249"/>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6.其他要求</w:t>
            </w:r>
          </w:p>
          <w:p>
            <w:pPr>
              <w:keepNext w:val="0"/>
              <w:keepLines w:val="0"/>
              <w:pageBreakBefore w:val="0"/>
              <w:widowControl/>
              <w:shd w:val="clear"/>
              <w:kinsoku/>
              <w:overflowPunct/>
              <w:bidi w:val="0"/>
              <w:spacing w:line="440" w:lineRule="exact"/>
              <w:ind w:firstLine="522" w:firstLineChars="249"/>
              <w:jc w:val="left"/>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（1）技术负责人：</w:t>
            </w:r>
          </w:p>
          <w:p>
            <w:pPr>
              <w:keepNext w:val="0"/>
              <w:keepLines w:val="0"/>
              <w:pageBreakBefore w:val="0"/>
              <w:widowControl/>
              <w:shd w:val="clear"/>
              <w:kinsoku/>
              <w:overflowPunct/>
              <w:bidi w:val="0"/>
              <w:spacing w:line="440" w:lineRule="exact"/>
              <w:ind w:firstLine="522" w:firstLineChars="249"/>
              <w:jc w:val="left"/>
              <w:textAlignment w:val="auto"/>
              <w:rPr>
                <w:rFonts w:hint="eastAsia" w:ascii="宋体" w:hAnsi="宋体" w:eastAsia="宋体" w:cs="宋体"/>
                <w:bCs/>
                <w:color w:val="auto"/>
                <w:szCs w:val="21"/>
                <w:highlight w:val="none"/>
              </w:rPr>
            </w:pPr>
            <w:r>
              <w:rPr>
                <w:rFonts w:hint="eastAsia" w:ascii="宋体" w:hAnsi="宋体" w:eastAsia="宋体" w:cs="宋体"/>
                <w:color w:val="auto"/>
                <w:highlight w:val="none"/>
              </w:rPr>
              <w:t>技术负责人应具有</w:t>
            </w:r>
            <w:r>
              <w:rPr>
                <w:rFonts w:hint="eastAsia" w:ascii="宋体" w:hAnsi="宋体" w:cs="宋体"/>
                <w:color w:val="auto"/>
                <w:highlight w:val="none"/>
                <w:lang w:val="en-US" w:eastAsia="zh-CN"/>
              </w:rPr>
              <w:t>市政工</w:t>
            </w:r>
            <w:r>
              <w:rPr>
                <w:rFonts w:hint="eastAsia" w:ascii="宋体" w:hAnsi="宋体" w:eastAsia="宋体" w:cs="宋体"/>
                <w:color w:val="auto"/>
                <w:highlight w:val="none"/>
                <w:lang w:val="en-US" w:eastAsia="zh-CN"/>
              </w:rPr>
              <w:t>程或道路与桥梁或</w:t>
            </w:r>
            <w:r>
              <w:rPr>
                <w:rFonts w:hint="eastAsia" w:ascii="宋体" w:hAnsi="宋体" w:eastAsia="宋体" w:cs="宋体"/>
                <w:color w:val="auto"/>
                <w:highlight w:val="none"/>
              </w:rPr>
              <w:t>公路工程或公路与桥梁工程或桥梁工程</w:t>
            </w:r>
            <w:r>
              <w:rPr>
                <w:rFonts w:hint="eastAsia" w:ascii="宋体" w:hAnsi="宋体" w:eastAsia="宋体" w:cs="宋体"/>
                <w:b/>
                <w:bCs/>
                <w:color w:val="auto"/>
                <w:highlight w:val="none"/>
                <w:u w:val="single"/>
              </w:rPr>
              <w:t>中级</w:t>
            </w:r>
            <w:r>
              <w:rPr>
                <w:rFonts w:hint="eastAsia" w:ascii="宋体" w:hAnsi="宋体" w:eastAsia="宋体" w:cs="宋体"/>
                <w:color w:val="auto"/>
                <w:highlight w:val="none"/>
              </w:rPr>
              <w:t>及以上职称</w:t>
            </w:r>
            <w:r>
              <w:rPr>
                <w:rFonts w:hint="eastAsia" w:ascii="宋体" w:hAnsi="宋体" w:eastAsia="宋体" w:cs="宋体"/>
                <w:bCs/>
                <w:color w:val="auto"/>
                <w:szCs w:val="21"/>
                <w:highlight w:val="none"/>
              </w:rPr>
              <w:t>。</w:t>
            </w:r>
          </w:p>
          <w:p>
            <w:pPr>
              <w:keepNext w:val="0"/>
              <w:keepLines w:val="0"/>
              <w:pageBreakBefore w:val="0"/>
              <w:shd w:val="clear"/>
              <w:kinsoku/>
              <w:overflowPunct/>
              <w:bidi w:val="0"/>
              <w:spacing w:line="440" w:lineRule="exact"/>
              <w:ind w:firstLine="413" w:firstLineChars="196"/>
              <w:textAlignment w:val="auto"/>
              <w:rPr>
                <w:rFonts w:hint="eastAsia" w:ascii="宋体" w:hAnsi="宋体" w:eastAsia="宋体" w:cs="宋体"/>
                <w:color w:val="auto"/>
                <w:kern w:val="0"/>
                <w:szCs w:val="21"/>
                <w:highlight w:val="none"/>
              </w:rPr>
            </w:pPr>
            <w:r>
              <w:rPr>
                <w:rFonts w:hint="eastAsia" w:ascii="宋体" w:hAnsi="宋体" w:eastAsia="宋体" w:cs="宋体"/>
                <w:b/>
                <w:color w:val="auto"/>
                <w:szCs w:val="21"/>
                <w:highlight w:val="none"/>
              </w:rPr>
              <w:t>[比选申请人须在比选申请文件</w:t>
            </w:r>
            <w:r>
              <w:rPr>
                <w:rFonts w:hint="eastAsia" w:ascii="宋体" w:hAnsi="宋体" w:eastAsia="宋体" w:cs="宋体"/>
                <w:b/>
                <w:color w:val="auto"/>
                <w:szCs w:val="21"/>
                <w:highlight w:val="none"/>
                <w:lang w:val="en-US" w:eastAsia="zh-CN"/>
              </w:rPr>
              <w:t>中拟派技术负责人的</w:t>
            </w:r>
            <w:r>
              <w:rPr>
                <w:rFonts w:hint="eastAsia" w:ascii="宋体" w:hAnsi="宋体" w:eastAsia="宋体" w:cs="宋体"/>
                <w:b/>
                <w:bCs/>
                <w:color w:val="auto"/>
                <w:szCs w:val="21"/>
                <w:highlight w:val="none"/>
              </w:rPr>
              <w:t>职称证</w:t>
            </w:r>
            <w:r>
              <w:rPr>
                <w:rFonts w:hint="eastAsia" w:ascii="宋体" w:hAnsi="宋体" w:eastAsia="宋体" w:cs="宋体"/>
                <w:b/>
                <w:color w:val="auto"/>
                <w:szCs w:val="21"/>
                <w:highlight w:val="none"/>
              </w:rPr>
              <w:t>复印件</w:t>
            </w:r>
            <w:r>
              <w:rPr>
                <w:rFonts w:hint="eastAsia" w:ascii="宋体" w:hAnsi="宋体"/>
                <w:b/>
                <w:bCs/>
                <w:color w:val="auto"/>
                <w:highlight w:val="none"/>
              </w:rPr>
              <w:t>比选申请单位为其</w:t>
            </w:r>
            <w:r>
              <w:rPr>
                <w:rFonts w:hint="eastAsia" w:ascii="宋体" w:hAnsi="宋体"/>
                <w:b/>
                <w:bCs/>
                <w:color w:val="auto"/>
                <w:highlight w:val="none"/>
                <w:lang w:val="en-US" w:eastAsia="zh-CN"/>
              </w:rPr>
              <w:t>连续</w:t>
            </w:r>
            <w:r>
              <w:rPr>
                <w:rFonts w:hint="eastAsia" w:ascii="宋体" w:hAnsi="宋体"/>
                <w:b/>
                <w:bCs/>
                <w:color w:val="auto"/>
                <w:highlight w:val="none"/>
              </w:rPr>
              <w:t>缴纳的养老保险证明材料复印件（至少包含</w:t>
            </w:r>
            <w:r>
              <w:rPr>
                <w:rFonts w:hint="eastAsia" w:ascii="宋体" w:hAnsi="宋体"/>
                <w:b/>
                <w:bCs/>
                <w:color w:val="auto"/>
                <w:highlight w:val="none"/>
                <w:u w:val="single"/>
              </w:rPr>
              <w:t xml:space="preserve"> 202</w:t>
            </w:r>
            <w:r>
              <w:rPr>
                <w:rFonts w:hint="eastAsia" w:ascii="宋体" w:hAnsi="宋体"/>
                <w:b/>
                <w:bCs/>
                <w:color w:val="auto"/>
                <w:highlight w:val="none"/>
                <w:u w:val="single"/>
                <w:lang w:val="en-US" w:eastAsia="zh-CN"/>
              </w:rPr>
              <w:t>4</w:t>
            </w:r>
            <w:r>
              <w:rPr>
                <w:rFonts w:hint="eastAsia" w:ascii="宋体" w:hAnsi="宋体"/>
                <w:b/>
                <w:bCs/>
                <w:color w:val="auto"/>
                <w:highlight w:val="none"/>
              </w:rPr>
              <w:t>年</w:t>
            </w:r>
            <w:r>
              <w:rPr>
                <w:rFonts w:hint="eastAsia" w:ascii="宋体" w:hAnsi="宋体"/>
                <w:b/>
                <w:bCs/>
                <w:color w:val="auto"/>
                <w:highlight w:val="none"/>
                <w:u w:val="single"/>
                <w:lang w:val="en-US" w:eastAsia="zh-CN"/>
              </w:rPr>
              <w:t xml:space="preserve"> 5 </w:t>
            </w:r>
            <w:r>
              <w:rPr>
                <w:rFonts w:hint="eastAsia" w:ascii="宋体" w:hAnsi="宋体"/>
                <w:b/>
                <w:bCs/>
                <w:color w:val="auto"/>
                <w:highlight w:val="none"/>
              </w:rPr>
              <w:t>月～</w:t>
            </w:r>
            <w:r>
              <w:rPr>
                <w:rFonts w:hint="eastAsia" w:ascii="宋体" w:hAnsi="宋体"/>
                <w:b/>
                <w:bCs/>
                <w:color w:val="auto"/>
                <w:highlight w:val="none"/>
                <w:u w:val="single"/>
              </w:rPr>
              <w:t>202</w:t>
            </w:r>
            <w:r>
              <w:rPr>
                <w:rFonts w:hint="eastAsia" w:ascii="宋体" w:hAnsi="宋体"/>
                <w:b/>
                <w:bCs/>
                <w:color w:val="auto"/>
                <w:highlight w:val="none"/>
                <w:u w:val="single"/>
                <w:lang w:val="en-US" w:eastAsia="zh-CN"/>
              </w:rPr>
              <w:t>4</w:t>
            </w:r>
            <w:r>
              <w:rPr>
                <w:rFonts w:hint="eastAsia" w:ascii="宋体" w:hAnsi="宋体"/>
                <w:b/>
                <w:bCs/>
                <w:color w:val="auto"/>
                <w:highlight w:val="none"/>
              </w:rPr>
              <w:t>年</w:t>
            </w:r>
            <w:r>
              <w:rPr>
                <w:rFonts w:hint="eastAsia" w:ascii="宋体" w:hAnsi="宋体"/>
                <w:b/>
                <w:bCs/>
                <w:color w:val="auto"/>
                <w:highlight w:val="none"/>
                <w:u w:val="single"/>
                <w:lang w:val="en-US" w:eastAsia="zh-CN"/>
              </w:rPr>
              <w:t xml:space="preserve"> 7</w:t>
            </w:r>
            <w:r>
              <w:rPr>
                <w:rFonts w:hint="eastAsia" w:ascii="宋体" w:hAnsi="宋体"/>
                <w:b/>
                <w:bCs/>
                <w:color w:val="auto"/>
                <w:highlight w:val="none"/>
                <w:u w:val="single"/>
              </w:rPr>
              <w:t xml:space="preserve"> </w:t>
            </w:r>
            <w:r>
              <w:rPr>
                <w:rFonts w:hint="eastAsia" w:ascii="宋体" w:hAnsi="宋体"/>
                <w:b/>
                <w:bCs/>
                <w:color w:val="auto"/>
                <w:highlight w:val="none"/>
              </w:rPr>
              <w:t>月）</w:t>
            </w:r>
            <w:r>
              <w:rPr>
                <w:rFonts w:hint="eastAsia" w:ascii="宋体" w:hAnsi="宋体" w:eastAsia="宋体" w:cs="宋体"/>
                <w:b/>
                <w:color w:val="auto"/>
                <w:szCs w:val="21"/>
                <w:highlight w:val="none"/>
              </w:rPr>
              <w:t>]</w:t>
            </w:r>
          </w:p>
          <w:p>
            <w:pPr>
              <w:keepNext w:val="0"/>
              <w:keepLines w:val="0"/>
              <w:pageBreakBefore w:val="0"/>
              <w:widowControl/>
              <w:shd w:val="clear"/>
              <w:kinsoku/>
              <w:overflowPunct/>
              <w:bidi w:val="0"/>
              <w:spacing w:line="440" w:lineRule="exact"/>
              <w:ind w:firstLine="522" w:firstLineChars="249"/>
              <w:jc w:val="left"/>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(2)主要管理人员：</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比选申请人自行承诺中选后在签订合同之前，</w:t>
            </w:r>
            <w:r>
              <w:rPr>
                <w:rFonts w:hint="eastAsia" w:ascii="宋体" w:hAnsi="宋体" w:eastAsia="宋体" w:cs="宋体"/>
                <w:color w:val="auto"/>
                <w:szCs w:val="21"/>
                <w:highlight w:val="none"/>
              </w:rPr>
              <w:t>须按照建设行政主管部门的要求组建施工项目部，</w:t>
            </w:r>
            <w:r>
              <w:rPr>
                <w:rFonts w:hint="eastAsia" w:ascii="宋体" w:hAnsi="宋体" w:eastAsia="宋体" w:cs="宋体"/>
                <w:color w:val="auto"/>
                <w:highlight w:val="none"/>
              </w:rPr>
              <w:t>配置项目管理班子，出具任命文件。任命文件应当明确施工项目部的职责、岗位设置、人员配备，并书面通知建设单位。相关岗位管理人员应持有建设行政主管部门要求的岗位证书，并提供本单位为其缴纳的养老保险证明材料。中选后不能满足该要求的，取消其中选资格，给比选人造成损失的，比选申请人依法承担违约赔偿责任。比选申请人须在比选申请文件</w:t>
            </w:r>
            <w:r>
              <w:rPr>
                <w:rFonts w:hint="eastAsia" w:ascii="宋体" w:hAnsi="宋体" w:cs="宋体"/>
                <w:color w:val="auto"/>
                <w:highlight w:val="none"/>
                <w:lang w:val="en-US" w:eastAsia="zh-CN"/>
              </w:rPr>
              <w:t>中</w:t>
            </w:r>
            <w:r>
              <w:rPr>
                <w:rFonts w:hint="eastAsia" w:ascii="宋体" w:hAnsi="宋体" w:eastAsia="宋体" w:cs="宋体"/>
                <w:color w:val="auto"/>
                <w:highlight w:val="none"/>
              </w:rPr>
              <w:t>附承诺函</w:t>
            </w:r>
            <w:r>
              <w:rPr>
                <w:rFonts w:hint="eastAsia" w:ascii="宋体" w:hAnsi="宋体" w:eastAsia="宋体" w:cs="宋体"/>
                <w:color w:val="auto"/>
                <w:szCs w:val="21"/>
                <w:highlight w:val="none"/>
              </w:rPr>
              <w:t>（承诺格式见第八章比选申请文件格式）</w:t>
            </w:r>
            <w:r>
              <w:rPr>
                <w:rFonts w:hint="eastAsia" w:ascii="宋体" w:hAnsi="宋体" w:eastAsia="宋体" w:cs="宋体"/>
                <w:color w:val="auto"/>
                <w:highlight w:val="none"/>
              </w:rPr>
              <w:t>。</w:t>
            </w:r>
          </w:p>
          <w:p>
            <w:pPr>
              <w:keepNext w:val="0"/>
              <w:keepLines w:val="0"/>
              <w:pageBreakBefore w:val="0"/>
              <w:widowControl/>
              <w:numPr>
                <w:ilvl w:val="0"/>
                <w:numId w:val="11"/>
              </w:numPr>
              <w:shd w:val="clear"/>
              <w:kinsoku/>
              <w:overflowPunct/>
              <w:bidi w:val="0"/>
              <w:spacing w:line="440" w:lineRule="exact"/>
              <w:ind w:left="0" w:leftChars="0" w:firstLine="420" w:firstLineChars="200"/>
              <w:jc w:val="left"/>
              <w:textAlignment w:val="auto"/>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shd w:val="clear" w:color="auto" w:fill="auto"/>
              </w:rPr>
              <w:t>委托代理人</w:t>
            </w:r>
            <w:r>
              <w:rPr>
                <w:rFonts w:hint="eastAsia" w:ascii="宋体" w:hAnsi="宋体" w:eastAsia="宋体" w:cs="宋体"/>
                <w:bCs/>
                <w:color w:val="auto"/>
                <w:szCs w:val="21"/>
                <w:highlight w:val="none"/>
              </w:rPr>
              <w:t>：</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委托</w:t>
            </w:r>
            <w:r>
              <w:rPr>
                <w:rFonts w:hint="eastAsia" w:ascii="宋体" w:hAnsi="宋体" w:eastAsia="宋体" w:cs="宋体"/>
                <w:color w:val="auto"/>
                <w:highlight w:val="none"/>
              </w:rPr>
              <w:t>代理人必须为</w:t>
            </w:r>
            <w:r>
              <w:rPr>
                <w:rFonts w:hint="eastAsia" w:ascii="宋体" w:hAnsi="宋体" w:eastAsia="宋体" w:cs="宋体"/>
                <w:color w:val="auto"/>
                <w:highlight w:val="none"/>
                <w:lang w:val="en-US" w:eastAsia="zh-CN"/>
              </w:rPr>
              <w:t>比选申请</w:t>
            </w:r>
            <w:r>
              <w:rPr>
                <w:rFonts w:hint="eastAsia" w:ascii="宋体" w:hAnsi="宋体" w:eastAsia="宋体" w:cs="宋体"/>
                <w:color w:val="auto"/>
                <w:highlight w:val="none"/>
              </w:rPr>
              <w:t>人本单位人员。</w:t>
            </w:r>
          </w:p>
          <w:p>
            <w:pPr>
              <w:keepNext w:val="0"/>
              <w:keepLines w:val="0"/>
              <w:pageBreakBefore w:val="0"/>
              <w:shd w:val="clear"/>
              <w:kinsoku/>
              <w:wordWrap/>
              <w:overflowPunct/>
              <w:topLinePunct w:val="0"/>
              <w:bidi w:val="0"/>
              <w:snapToGrid w:val="0"/>
              <w:spacing w:line="440" w:lineRule="exact"/>
              <w:ind w:firstLine="422" w:firstLineChars="200"/>
              <w:textAlignment w:val="auto"/>
              <w:rPr>
                <w:rFonts w:hint="eastAsia" w:ascii="宋体" w:hAnsi="宋体" w:eastAsia="宋体" w:cs="宋体"/>
                <w:b/>
                <w:bCs w:val="0"/>
                <w:color w:val="auto"/>
                <w:highlight w:val="none"/>
                <w:lang w:val="en-US" w:eastAsia="zh-CN"/>
              </w:rPr>
            </w:pPr>
            <w:r>
              <w:rPr>
                <w:rFonts w:hint="eastAsia" w:ascii="宋体" w:hAnsi="宋体" w:eastAsia="宋体" w:cs="宋体"/>
                <w:b/>
                <w:bCs w:val="0"/>
                <w:color w:val="auto"/>
                <w:szCs w:val="21"/>
                <w:highlight w:val="none"/>
              </w:rPr>
              <w:t>[</w:t>
            </w:r>
            <w:r>
              <w:rPr>
                <w:rFonts w:hint="eastAsia" w:ascii="宋体" w:hAnsi="宋体" w:eastAsia="宋体" w:cs="宋体"/>
                <w:b/>
                <w:bCs w:val="0"/>
                <w:color w:val="auto"/>
                <w:highlight w:val="none"/>
                <w:lang w:val="en-US" w:eastAsia="zh-CN"/>
              </w:rPr>
              <w:t>比选申请人</w:t>
            </w:r>
            <w:r>
              <w:rPr>
                <w:rFonts w:hint="eastAsia" w:ascii="宋体" w:hAnsi="宋体" w:eastAsia="宋体" w:cs="宋体"/>
                <w:b/>
                <w:bCs w:val="0"/>
                <w:color w:val="auto"/>
                <w:highlight w:val="none"/>
              </w:rPr>
              <w:t>须在</w:t>
            </w:r>
            <w:r>
              <w:rPr>
                <w:rFonts w:hint="eastAsia" w:ascii="宋体" w:hAnsi="宋体" w:eastAsia="宋体" w:cs="宋体"/>
                <w:b/>
                <w:bCs w:val="0"/>
                <w:color w:val="auto"/>
                <w:highlight w:val="none"/>
                <w:lang w:val="en-US" w:eastAsia="zh-CN"/>
              </w:rPr>
              <w:t>比选申请</w:t>
            </w:r>
            <w:r>
              <w:rPr>
                <w:rFonts w:hint="eastAsia" w:ascii="宋体" w:hAnsi="宋体" w:eastAsia="宋体" w:cs="宋体"/>
                <w:b/>
                <w:bCs w:val="0"/>
                <w:color w:val="auto"/>
                <w:highlight w:val="none"/>
              </w:rPr>
              <w:t>文件</w:t>
            </w:r>
            <w:r>
              <w:rPr>
                <w:rFonts w:hint="eastAsia" w:ascii="宋体" w:hAnsi="宋体" w:eastAsia="宋体" w:cs="宋体"/>
                <w:b/>
                <w:bCs w:val="0"/>
                <w:color w:val="auto"/>
                <w:highlight w:val="none"/>
                <w:lang w:val="en-US" w:eastAsia="zh-CN"/>
              </w:rPr>
              <w:t>中</w:t>
            </w:r>
            <w:r>
              <w:rPr>
                <w:rFonts w:hint="eastAsia" w:ascii="宋体" w:hAnsi="宋体" w:eastAsia="宋体" w:cs="宋体"/>
                <w:b/>
                <w:bCs w:val="0"/>
                <w:color w:val="auto"/>
                <w:highlight w:val="none"/>
              </w:rPr>
              <w:t>提供</w:t>
            </w:r>
            <w:r>
              <w:rPr>
                <w:rFonts w:hint="eastAsia" w:ascii="宋体" w:hAnsi="宋体" w:eastAsia="宋体" w:cs="宋体"/>
                <w:b/>
                <w:bCs w:val="0"/>
                <w:color w:val="auto"/>
                <w:highlight w:val="none"/>
                <w:lang w:val="en-US" w:eastAsia="zh-CN"/>
              </w:rPr>
              <w:t>比选申请</w:t>
            </w:r>
            <w:r>
              <w:rPr>
                <w:rFonts w:hint="eastAsia" w:ascii="宋体" w:hAnsi="宋体" w:eastAsia="宋体" w:cs="宋体"/>
                <w:b/>
                <w:bCs w:val="0"/>
                <w:color w:val="auto"/>
                <w:highlight w:val="none"/>
              </w:rPr>
              <w:t>人为该委托代理人</w:t>
            </w:r>
            <w:r>
              <w:rPr>
                <w:rFonts w:hint="eastAsia" w:ascii="宋体" w:hAnsi="宋体"/>
                <w:b/>
                <w:bCs w:val="0"/>
                <w:color w:val="auto"/>
                <w:highlight w:val="none"/>
                <w:lang w:val="en-US" w:eastAsia="zh-CN"/>
              </w:rPr>
              <w:t>连续</w:t>
            </w:r>
            <w:r>
              <w:rPr>
                <w:rFonts w:hint="eastAsia" w:ascii="宋体" w:hAnsi="宋体"/>
                <w:b/>
                <w:bCs w:val="0"/>
                <w:color w:val="auto"/>
                <w:highlight w:val="none"/>
              </w:rPr>
              <w:t>缴纳的养老保险证明材料复印件（至少包含</w:t>
            </w:r>
            <w:r>
              <w:rPr>
                <w:rFonts w:hint="eastAsia" w:ascii="宋体" w:hAnsi="宋体"/>
                <w:b/>
                <w:bCs w:val="0"/>
                <w:color w:val="auto"/>
                <w:highlight w:val="none"/>
                <w:u w:val="single"/>
              </w:rPr>
              <w:t xml:space="preserve"> 202</w:t>
            </w:r>
            <w:r>
              <w:rPr>
                <w:rFonts w:hint="eastAsia" w:ascii="宋体" w:hAnsi="宋体"/>
                <w:b/>
                <w:bCs w:val="0"/>
                <w:color w:val="auto"/>
                <w:highlight w:val="none"/>
                <w:u w:val="single"/>
                <w:lang w:val="en-US" w:eastAsia="zh-CN"/>
              </w:rPr>
              <w:t>4</w:t>
            </w:r>
            <w:r>
              <w:rPr>
                <w:rFonts w:hint="eastAsia" w:ascii="宋体" w:hAnsi="宋体"/>
                <w:b/>
                <w:bCs w:val="0"/>
                <w:color w:val="auto"/>
                <w:highlight w:val="none"/>
              </w:rPr>
              <w:t>年</w:t>
            </w:r>
            <w:r>
              <w:rPr>
                <w:rFonts w:hint="eastAsia" w:ascii="宋体" w:hAnsi="宋体"/>
                <w:b/>
                <w:bCs w:val="0"/>
                <w:color w:val="auto"/>
                <w:highlight w:val="none"/>
                <w:u w:val="single"/>
                <w:lang w:val="en-US" w:eastAsia="zh-CN"/>
              </w:rPr>
              <w:t xml:space="preserve"> 5 </w:t>
            </w:r>
            <w:r>
              <w:rPr>
                <w:rFonts w:hint="eastAsia" w:ascii="宋体" w:hAnsi="宋体"/>
                <w:b/>
                <w:bCs w:val="0"/>
                <w:color w:val="auto"/>
                <w:highlight w:val="none"/>
              </w:rPr>
              <w:t>月～</w:t>
            </w:r>
            <w:r>
              <w:rPr>
                <w:rFonts w:hint="eastAsia" w:ascii="宋体" w:hAnsi="宋体"/>
                <w:b/>
                <w:bCs w:val="0"/>
                <w:color w:val="auto"/>
                <w:highlight w:val="none"/>
                <w:u w:val="single"/>
              </w:rPr>
              <w:t>202</w:t>
            </w:r>
            <w:r>
              <w:rPr>
                <w:rFonts w:hint="eastAsia" w:ascii="宋体" w:hAnsi="宋体"/>
                <w:b/>
                <w:bCs w:val="0"/>
                <w:color w:val="auto"/>
                <w:highlight w:val="none"/>
                <w:u w:val="single"/>
                <w:lang w:val="en-US" w:eastAsia="zh-CN"/>
              </w:rPr>
              <w:t>4</w:t>
            </w:r>
            <w:r>
              <w:rPr>
                <w:rFonts w:hint="eastAsia" w:ascii="宋体" w:hAnsi="宋体"/>
                <w:b/>
                <w:bCs w:val="0"/>
                <w:color w:val="auto"/>
                <w:highlight w:val="none"/>
              </w:rPr>
              <w:t>年</w:t>
            </w:r>
            <w:r>
              <w:rPr>
                <w:rFonts w:hint="eastAsia" w:ascii="宋体" w:hAnsi="宋体"/>
                <w:b/>
                <w:bCs w:val="0"/>
                <w:color w:val="auto"/>
                <w:highlight w:val="none"/>
                <w:u w:val="single"/>
                <w:lang w:val="en-US" w:eastAsia="zh-CN"/>
              </w:rPr>
              <w:t xml:space="preserve"> 7</w:t>
            </w:r>
            <w:r>
              <w:rPr>
                <w:rFonts w:hint="eastAsia" w:ascii="宋体" w:hAnsi="宋体"/>
                <w:b/>
                <w:bCs w:val="0"/>
                <w:color w:val="auto"/>
                <w:highlight w:val="none"/>
                <w:u w:val="single"/>
              </w:rPr>
              <w:t xml:space="preserve"> </w:t>
            </w:r>
            <w:r>
              <w:rPr>
                <w:rFonts w:hint="eastAsia" w:ascii="宋体" w:hAnsi="宋体"/>
                <w:b/>
                <w:bCs w:val="0"/>
                <w:color w:val="auto"/>
                <w:highlight w:val="none"/>
              </w:rPr>
              <w:t>月）</w:t>
            </w:r>
            <w:r>
              <w:rPr>
                <w:rFonts w:hint="eastAsia" w:ascii="宋体" w:hAnsi="宋体" w:eastAsia="宋体" w:cs="宋体"/>
                <w:b/>
                <w:bCs w:val="0"/>
                <w:color w:val="auto"/>
                <w:highlight w:val="none"/>
              </w:rPr>
              <w:t>。否则，将由评标委员会作否决</w:t>
            </w:r>
            <w:r>
              <w:rPr>
                <w:rFonts w:hint="eastAsia" w:ascii="宋体" w:hAnsi="宋体" w:cs="宋体"/>
                <w:b/>
                <w:bCs w:val="0"/>
                <w:color w:val="auto"/>
                <w:highlight w:val="none"/>
                <w:lang w:val="en-US" w:eastAsia="zh-CN"/>
              </w:rPr>
              <w:t>比选申请</w:t>
            </w:r>
            <w:r>
              <w:rPr>
                <w:rFonts w:hint="eastAsia" w:ascii="宋体" w:hAnsi="宋体" w:eastAsia="宋体" w:cs="宋体"/>
                <w:b/>
                <w:bCs w:val="0"/>
                <w:color w:val="auto"/>
                <w:highlight w:val="none"/>
              </w:rPr>
              <w:t>处理</w:t>
            </w:r>
            <w:r>
              <w:rPr>
                <w:rFonts w:hint="eastAsia" w:ascii="宋体" w:hAnsi="宋体" w:eastAsia="宋体" w:cs="宋体"/>
                <w:b/>
                <w:bCs w:val="0"/>
                <w:color w:val="auto"/>
                <w:highlight w:val="none"/>
                <w:lang w:eastAsia="zh-CN"/>
              </w:rPr>
              <w:t>。</w:t>
            </w:r>
            <w:r>
              <w:rPr>
                <w:rFonts w:hint="eastAsia" w:ascii="宋体" w:hAnsi="宋体" w:eastAsia="宋体" w:cs="宋体"/>
                <w:b/>
                <w:color w:val="auto"/>
                <w:szCs w:val="21"/>
                <w:highlight w:val="none"/>
              </w:rPr>
              <w:t>]</w:t>
            </w:r>
          </w:p>
          <w:p>
            <w:pPr>
              <w:keepNext w:val="0"/>
              <w:keepLines w:val="0"/>
              <w:pageBreakBefore w:val="0"/>
              <w:widowControl/>
              <w:shd w:val="clear"/>
              <w:kinsoku/>
              <w:wordWrap/>
              <w:overflowPunct/>
              <w:topLinePunct w:val="0"/>
              <w:bidi w:val="0"/>
              <w:spacing w:line="440" w:lineRule="exact"/>
              <w:ind w:firstLine="422" w:firstLineChars="200"/>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特别说明：</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（1）上述1～</w:t>
            </w:r>
            <w:r>
              <w:rPr>
                <w:rFonts w:hint="eastAsia" w:ascii="宋体" w:hAnsi="宋体" w:eastAsia="宋体" w:cs="宋体"/>
                <w:color w:val="auto"/>
                <w:szCs w:val="22"/>
                <w:highlight w:val="none"/>
                <w:lang w:val="en-US" w:eastAsia="zh-CN"/>
              </w:rPr>
              <w:t>5</w:t>
            </w:r>
            <w:r>
              <w:rPr>
                <w:rFonts w:hint="eastAsia" w:ascii="宋体" w:hAnsi="宋体" w:eastAsia="宋体" w:cs="宋体"/>
                <w:color w:val="auto"/>
                <w:szCs w:val="22"/>
                <w:highlight w:val="none"/>
              </w:rPr>
              <w:t>条所须提交的相关证明材料复印件均应加盖比选申请单位法人章并装入比选申请文件中。以上1～</w:t>
            </w:r>
            <w:r>
              <w:rPr>
                <w:rFonts w:hint="eastAsia" w:ascii="宋体" w:hAnsi="宋体" w:eastAsia="宋体" w:cs="宋体"/>
                <w:color w:val="auto"/>
                <w:szCs w:val="22"/>
                <w:highlight w:val="none"/>
                <w:lang w:val="en-US" w:eastAsia="zh-CN"/>
              </w:rPr>
              <w:t>5</w:t>
            </w:r>
            <w:r>
              <w:rPr>
                <w:rFonts w:hint="eastAsia" w:ascii="宋体" w:hAnsi="宋体" w:eastAsia="宋体" w:cs="宋体"/>
                <w:color w:val="auto"/>
                <w:szCs w:val="22"/>
                <w:highlight w:val="none"/>
              </w:rPr>
              <w:t>条，有一条不满足，则比选申请文件由评审小组作否决</w:t>
            </w:r>
            <w:r>
              <w:rPr>
                <w:rFonts w:hint="eastAsia" w:ascii="宋体" w:hAnsi="宋体" w:eastAsia="宋体" w:cs="宋体"/>
                <w:color w:val="auto"/>
                <w:szCs w:val="22"/>
                <w:highlight w:val="none"/>
                <w:lang w:val="en-US" w:eastAsia="zh-CN"/>
              </w:rPr>
              <w:t>比选申请</w:t>
            </w:r>
            <w:r>
              <w:rPr>
                <w:rFonts w:hint="eastAsia" w:ascii="宋体" w:hAnsi="宋体" w:eastAsia="宋体" w:cs="宋体"/>
                <w:color w:val="auto"/>
                <w:szCs w:val="22"/>
                <w:highlight w:val="none"/>
              </w:rPr>
              <w:t>处理。</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2"/>
                <w:highlight w:val="none"/>
              </w:rPr>
              <w:t>（2）</w:t>
            </w:r>
            <w:r>
              <w:rPr>
                <w:rFonts w:hint="eastAsia" w:ascii="宋体" w:hAnsi="宋体" w:eastAsia="宋体" w:cs="宋体"/>
                <w:color w:val="auto"/>
                <w:szCs w:val="22"/>
                <w:highlight w:val="none"/>
                <w:lang w:val="en-US" w:eastAsia="zh-CN"/>
              </w:rPr>
              <w:t>比选申请人须在比选申请文件</w:t>
            </w:r>
            <w:r>
              <w:rPr>
                <w:rFonts w:hint="eastAsia" w:ascii="宋体" w:hAnsi="宋体" w:eastAsia="宋体" w:cs="宋体"/>
                <w:color w:val="auto"/>
                <w:szCs w:val="22"/>
                <w:highlight w:val="none"/>
              </w:rPr>
              <w:t>中</w:t>
            </w:r>
            <w:r>
              <w:rPr>
                <w:rFonts w:hint="eastAsia" w:ascii="宋体" w:hAnsi="宋体" w:eastAsia="宋体" w:cs="宋体"/>
                <w:color w:val="auto"/>
                <w:szCs w:val="22"/>
                <w:highlight w:val="none"/>
                <w:lang w:val="en-US" w:eastAsia="zh-CN"/>
              </w:rPr>
              <w:t>提供本项目</w:t>
            </w:r>
            <w:r>
              <w:rPr>
                <w:rFonts w:hint="eastAsia" w:ascii="宋体" w:hAnsi="宋体" w:cs="宋体"/>
                <w:color w:val="auto"/>
                <w:szCs w:val="22"/>
                <w:highlight w:val="none"/>
                <w:lang w:val="en-US" w:eastAsia="zh-CN"/>
              </w:rPr>
              <w:t>拟派的</w:t>
            </w:r>
            <w:r>
              <w:rPr>
                <w:rFonts w:hint="eastAsia" w:ascii="宋体" w:hAnsi="宋体"/>
                <w:bCs/>
                <w:snapToGrid w:val="0"/>
                <w:color w:val="auto"/>
                <w:kern w:val="0"/>
                <w:szCs w:val="21"/>
                <w:highlight w:val="none"/>
              </w:rPr>
              <w:t>项目经理、</w:t>
            </w:r>
            <w:r>
              <w:rPr>
                <w:rFonts w:ascii="宋体" w:hAnsi="宋体"/>
                <w:bCs/>
                <w:snapToGrid w:val="0"/>
                <w:color w:val="auto"/>
                <w:kern w:val="0"/>
                <w:szCs w:val="21"/>
                <w:highlight w:val="none"/>
              </w:rPr>
              <w:t>项目技术负责人和委托代理人</w:t>
            </w:r>
            <w:r>
              <w:rPr>
                <w:rFonts w:hint="eastAsia" w:ascii="宋体" w:hAnsi="宋体"/>
                <w:bCs/>
                <w:snapToGrid w:val="0"/>
                <w:color w:val="auto"/>
                <w:kern w:val="0"/>
                <w:szCs w:val="21"/>
                <w:highlight w:val="none"/>
                <w:lang w:eastAsia="zh-CN"/>
              </w:rPr>
              <w:t>的</w:t>
            </w:r>
            <w:r>
              <w:rPr>
                <w:rFonts w:hint="eastAsia" w:ascii="宋体" w:hAnsi="宋体" w:eastAsia="宋体" w:cs="宋体"/>
                <w:b w:val="0"/>
                <w:bCs w:val="0"/>
                <w:color w:val="auto"/>
                <w:szCs w:val="21"/>
                <w:highlight w:val="none"/>
                <w:lang w:val="en-US" w:eastAsia="zh-CN"/>
              </w:rPr>
              <w:t>连续</w:t>
            </w:r>
            <w:r>
              <w:rPr>
                <w:rFonts w:hint="eastAsia" w:ascii="宋体" w:hAnsi="宋体" w:cs="宋体"/>
                <w:b w:val="0"/>
                <w:bCs w:val="0"/>
                <w:color w:val="auto"/>
                <w:szCs w:val="21"/>
                <w:highlight w:val="none"/>
                <w:lang w:val="en-US" w:eastAsia="zh-CN"/>
              </w:rPr>
              <w:t>缴纳的</w:t>
            </w:r>
            <w:r>
              <w:rPr>
                <w:rFonts w:hint="eastAsia" w:ascii="宋体" w:hAnsi="宋体" w:eastAsia="宋体" w:cs="宋体"/>
                <w:b w:val="0"/>
                <w:bCs w:val="0"/>
                <w:color w:val="auto"/>
                <w:szCs w:val="21"/>
                <w:highlight w:val="none"/>
                <w:lang w:val="en-US" w:eastAsia="zh-CN"/>
              </w:rPr>
              <w:t xml:space="preserve">养老保险证明，期限至少包含2024年 </w:t>
            </w:r>
            <w:r>
              <w:rPr>
                <w:rFonts w:hint="eastAsia" w:ascii="宋体" w:hAnsi="宋体" w:cs="宋体"/>
                <w:b w:val="0"/>
                <w:bCs w:val="0"/>
                <w:color w:val="auto"/>
                <w:szCs w:val="21"/>
                <w:highlight w:val="none"/>
                <w:lang w:val="en-US" w:eastAsia="zh-CN"/>
              </w:rPr>
              <w:t>5</w:t>
            </w:r>
            <w:r>
              <w:rPr>
                <w:rFonts w:hint="eastAsia" w:ascii="宋体" w:hAnsi="宋体" w:eastAsia="宋体" w:cs="宋体"/>
                <w:b w:val="0"/>
                <w:bCs w:val="0"/>
                <w:color w:val="auto"/>
                <w:szCs w:val="21"/>
                <w:highlight w:val="none"/>
                <w:lang w:val="en-US" w:eastAsia="zh-CN"/>
              </w:rPr>
              <w:t xml:space="preserve"> 月至2024年 </w:t>
            </w:r>
            <w:r>
              <w:rPr>
                <w:rFonts w:hint="eastAsia" w:ascii="宋体" w:hAnsi="宋体" w:cs="宋体"/>
                <w:b w:val="0"/>
                <w:bCs w:val="0"/>
                <w:color w:val="auto"/>
                <w:szCs w:val="21"/>
                <w:highlight w:val="none"/>
                <w:lang w:val="en-US" w:eastAsia="zh-CN"/>
              </w:rPr>
              <w:t>7</w:t>
            </w:r>
            <w:r>
              <w:rPr>
                <w:rFonts w:hint="eastAsia" w:ascii="宋体" w:hAnsi="宋体" w:eastAsia="宋体" w:cs="宋体"/>
                <w:b w:val="0"/>
                <w:bCs w:val="0"/>
                <w:color w:val="auto"/>
                <w:szCs w:val="21"/>
                <w:highlight w:val="none"/>
                <w:lang w:val="en-US" w:eastAsia="zh-CN"/>
              </w:rPr>
              <w:t xml:space="preserve"> 月]。</w:t>
            </w:r>
            <w:r>
              <w:rPr>
                <w:rFonts w:hint="eastAsia" w:ascii="宋体" w:hAnsi="宋体" w:eastAsia="宋体" w:cs="宋体"/>
                <w:bCs/>
                <w:color w:val="auto"/>
                <w:szCs w:val="21"/>
                <w:highlight w:val="none"/>
              </w:rPr>
              <w:t>养老保险证明原件必须加盖社保部门公章，提供的养老保险参保证明须体现上述人员的姓名、身份证号（或社保号）、单位名称、本单位参保时间（或起始参保时间）。为确保对所有</w:t>
            </w:r>
            <w:r>
              <w:rPr>
                <w:rFonts w:hint="eastAsia" w:ascii="宋体" w:hAnsi="宋体" w:eastAsia="宋体" w:cs="宋体"/>
                <w:bCs/>
                <w:color w:val="auto"/>
                <w:szCs w:val="21"/>
                <w:highlight w:val="none"/>
                <w:lang w:val="en-US" w:eastAsia="zh-CN"/>
              </w:rPr>
              <w:t>比选申请人</w:t>
            </w:r>
            <w:r>
              <w:rPr>
                <w:rFonts w:hint="eastAsia" w:ascii="宋体" w:hAnsi="宋体" w:eastAsia="宋体" w:cs="宋体"/>
                <w:bCs/>
                <w:color w:val="auto"/>
                <w:szCs w:val="21"/>
                <w:highlight w:val="none"/>
              </w:rPr>
              <w:t>的公开、公平、公正，</w:t>
            </w:r>
            <w:r>
              <w:rPr>
                <w:rFonts w:hint="eastAsia" w:ascii="宋体" w:hAnsi="宋体" w:eastAsia="宋体" w:cs="宋体"/>
                <w:bCs/>
                <w:color w:val="auto"/>
                <w:szCs w:val="21"/>
                <w:highlight w:val="none"/>
                <w:lang w:val="en-US" w:eastAsia="zh-CN"/>
              </w:rPr>
              <w:t>比选申请</w:t>
            </w:r>
            <w:r>
              <w:rPr>
                <w:rFonts w:hint="eastAsia" w:ascii="宋体" w:hAnsi="宋体" w:eastAsia="宋体" w:cs="宋体"/>
                <w:bCs/>
                <w:color w:val="auto"/>
                <w:szCs w:val="21"/>
                <w:highlight w:val="none"/>
              </w:rPr>
              <w:t>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w:t>
            </w:r>
            <w:r>
              <w:rPr>
                <w:rFonts w:hint="eastAsia" w:ascii="宋体" w:hAnsi="宋体" w:eastAsia="宋体" w:cs="宋体"/>
                <w:bCs/>
                <w:color w:val="auto"/>
                <w:szCs w:val="21"/>
                <w:highlight w:val="none"/>
                <w:lang w:val="en-US" w:eastAsia="zh-CN"/>
              </w:rPr>
              <w:t>比选申请</w:t>
            </w:r>
            <w:r>
              <w:rPr>
                <w:rFonts w:hint="eastAsia" w:ascii="宋体" w:hAnsi="宋体" w:eastAsia="宋体" w:cs="宋体"/>
                <w:bCs/>
                <w:color w:val="auto"/>
                <w:szCs w:val="21"/>
                <w:highlight w:val="none"/>
              </w:rPr>
              <w:t>有效，否则由</w:t>
            </w:r>
            <w:r>
              <w:rPr>
                <w:rFonts w:hint="eastAsia" w:ascii="宋体" w:hAnsi="宋体" w:eastAsia="宋体" w:cs="宋体"/>
                <w:bCs/>
                <w:color w:val="auto"/>
                <w:szCs w:val="21"/>
                <w:highlight w:val="none"/>
                <w:lang w:val="en-US" w:eastAsia="zh-CN"/>
              </w:rPr>
              <w:t>评审小组</w:t>
            </w:r>
            <w:r>
              <w:rPr>
                <w:rFonts w:hint="eastAsia" w:ascii="宋体" w:hAnsi="宋体" w:eastAsia="宋体" w:cs="宋体"/>
                <w:bCs/>
                <w:color w:val="auto"/>
                <w:szCs w:val="21"/>
                <w:highlight w:val="none"/>
              </w:rPr>
              <w:t>作否决</w:t>
            </w:r>
            <w:r>
              <w:rPr>
                <w:rFonts w:hint="eastAsia" w:ascii="宋体" w:hAnsi="宋体" w:eastAsia="宋体" w:cs="宋体"/>
                <w:bCs/>
                <w:color w:val="auto"/>
                <w:szCs w:val="21"/>
                <w:highlight w:val="none"/>
                <w:lang w:val="en-US" w:eastAsia="zh-CN"/>
              </w:rPr>
              <w:t>比选申请</w:t>
            </w:r>
            <w:r>
              <w:rPr>
                <w:rFonts w:hint="eastAsia" w:ascii="宋体" w:hAnsi="宋体" w:eastAsia="宋体" w:cs="宋体"/>
                <w:bCs/>
                <w:color w:val="auto"/>
                <w:szCs w:val="21"/>
                <w:highlight w:val="none"/>
              </w:rPr>
              <w:t>处理。</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2"/>
                <w:highlight w:val="none"/>
              </w:rPr>
              <w:t>比选人在合同签订前均有权对比选申请人提供的上述相关证明材料进行核实，若发现资料</w:t>
            </w:r>
            <w:r>
              <w:rPr>
                <w:rFonts w:hint="eastAsia" w:ascii="宋体" w:hAnsi="宋体" w:eastAsia="宋体" w:cs="宋体"/>
                <w:color w:val="auto"/>
                <w:szCs w:val="21"/>
                <w:highlight w:val="none"/>
              </w:rPr>
              <w:t>存在弄虚作假，按照相关法律法规处理，其</w:t>
            </w:r>
            <w:r>
              <w:rPr>
                <w:rFonts w:hint="eastAsia" w:ascii="宋体" w:hAnsi="宋体" w:eastAsia="宋体" w:cs="宋体"/>
                <w:color w:val="auto"/>
                <w:szCs w:val="21"/>
                <w:highlight w:val="none"/>
                <w:lang w:eastAsia="zh-CN"/>
              </w:rPr>
              <w:t>比选申请保证金</w:t>
            </w:r>
            <w:r>
              <w:rPr>
                <w:rFonts w:hint="eastAsia" w:ascii="宋体" w:hAnsi="宋体" w:eastAsia="宋体" w:cs="宋体"/>
                <w:color w:val="auto"/>
                <w:szCs w:val="21"/>
                <w:highlight w:val="none"/>
              </w:rPr>
              <w:t>不予退还，比选申请人承担因此造成的相关责任并赔偿相应损失。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94"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1.4.2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是否接受</w:t>
            </w:r>
          </w:p>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联合体参选</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☑不接受</w:t>
            </w:r>
          </w:p>
          <w:p>
            <w:pPr>
              <w:keepNext w:val="0"/>
              <w:keepLines w:val="0"/>
              <w:pageBreakBefore w:val="0"/>
              <w:shd w:val="clear"/>
              <w:kinsoku/>
              <w:wordWrap/>
              <w:overflowPunct/>
              <w:topLinePunct w:val="0"/>
              <w:bidi w:val="0"/>
              <w:snapToGrid w:val="0"/>
              <w:spacing w:after="12" w:afterLines="5" w:line="44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□接受，应满足下列要求：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103"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1.4.3</w:t>
            </w:r>
          </w:p>
        </w:tc>
        <w:tc>
          <w:tcPr>
            <w:tcW w:w="2083" w:type="dxa"/>
            <w:shd w:val="clear" w:color="auto" w:fill="auto"/>
            <w:vAlign w:val="center"/>
          </w:tcPr>
          <w:p>
            <w:pPr>
              <w:pStyle w:val="527"/>
              <w:keepNext w:val="0"/>
              <w:keepLines w:val="0"/>
              <w:pageBreakBefore w:val="0"/>
              <w:shd w:val="clear"/>
              <w:kinsoku/>
              <w:wordWrap/>
              <w:overflowPunct/>
              <w:topLinePunct w:val="0"/>
              <w:autoSpaceDE w:val="0"/>
              <w:autoSpaceDN w:val="0"/>
              <w:bidi w:val="0"/>
              <w:spacing w:before="93" w:line="440" w:lineRule="exact"/>
              <w:ind w:left="145" w:right="141"/>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比选申请人不得存在的其他情形</w:t>
            </w:r>
          </w:p>
        </w:tc>
        <w:tc>
          <w:tcPr>
            <w:tcW w:w="7287" w:type="dxa"/>
            <w:shd w:val="clear" w:color="auto" w:fill="auto"/>
            <w:vAlign w:val="center"/>
          </w:tcPr>
          <w:p>
            <w:pPr>
              <w:pStyle w:val="527"/>
              <w:keepNext w:val="0"/>
              <w:keepLines w:val="0"/>
              <w:pageBreakBefore w:val="0"/>
              <w:shd w:val="clear"/>
              <w:tabs>
                <w:tab w:val="left" w:pos="447"/>
              </w:tabs>
              <w:kinsoku/>
              <w:wordWrap/>
              <w:overflowPunct/>
              <w:topLinePunct w:val="0"/>
              <w:autoSpaceDE w:val="0"/>
              <w:autoSpaceDN w:val="0"/>
              <w:bidi w:val="0"/>
              <w:spacing w:line="440" w:lineRule="exact"/>
              <w:ind w:left="40" w:firstLine="405" w:firstLineChars="193"/>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ab/>
            </w:r>
            <w:r>
              <w:rPr>
                <w:rFonts w:hint="eastAsia" w:ascii="宋体" w:hAnsi="宋体" w:eastAsia="宋体" w:cs="宋体"/>
                <w:color w:val="auto"/>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766"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1.9.1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踏勘现场</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☑不接受</w:t>
            </w:r>
          </w:p>
          <w:p>
            <w:pPr>
              <w:keepNext w:val="0"/>
              <w:keepLines w:val="0"/>
              <w:pageBreakBefore w:val="0"/>
              <w:shd w:val="clear"/>
              <w:kinsoku/>
              <w:wordWrap/>
              <w:overflowPunct/>
              <w:topLinePunct w:val="0"/>
              <w:bidi w:val="0"/>
              <w:snapToGrid w:val="0"/>
              <w:spacing w:after="12" w:afterLines="5" w:line="44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□接受，应满足下列要求：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49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1.10.1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比选预备会</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☑不组织</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□组织，集中踏勘时间：</w:t>
            </w:r>
          </w:p>
          <w:p>
            <w:pPr>
              <w:keepNext w:val="0"/>
              <w:keepLines w:val="0"/>
              <w:pageBreakBefore w:val="0"/>
              <w:shd w:val="clear"/>
              <w:kinsoku/>
              <w:wordWrap/>
              <w:overflowPunct/>
              <w:topLinePunct w:val="0"/>
              <w:bidi w:val="0"/>
              <w:snapToGrid w:val="0"/>
              <w:spacing w:line="440" w:lineRule="exact"/>
              <w:ind w:firstLine="1260" w:firstLineChars="600"/>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集中踏勘地点：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639"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1.10.2</w:t>
            </w:r>
          </w:p>
        </w:tc>
        <w:tc>
          <w:tcPr>
            <w:tcW w:w="2083" w:type="dxa"/>
            <w:shd w:val="clear" w:color="auto" w:fill="auto"/>
            <w:vAlign w:val="center"/>
          </w:tcPr>
          <w:p>
            <w:pPr>
              <w:keepNext w:val="0"/>
              <w:keepLines w:val="0"/>
              <w:pageBreakBefore w:val="0"/>
              <w:shd w:val="clear"/>
              <w:kinsoku/>
              <w:wordWrap/>
              <w:overflowPunct/>
              <w:topLinePunct w:val="0"/>
              <w:bidi w:val="0"/>
              <w:adjustRightInd w:val="0"/>
              <w:snapToGrid w:val="0"/>
              <w:spacing w:before="120" w:beforeLines="50"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比选申请人提出问题的截止时间</w:t>
            </w:r>
          </w:p>
        </w:tc>
        <w:tc>
          <w:tcPr>
            <w:tcW w:w="7287" w:type="dxa"/>
            <w:shd w:val="clear" w:color="auto" w:fill="auto"/>
            <w:vAlign w:val="center"/>
          </w:tcPr>
          <w:p>
            <w:pPr>
              <w:keepNext w:val="0"/>
              <w:keepLines w:val="0"/>
              <w:pageBreakBefore w:val="0"/>
              <w:shd w:val="clear"/>
              <w:kinsoku/>
              <w:wordWrap/>
              <w:overflowPunct/>
              <w:topLinePunct w:val="0"/>
              <w:bidi w:val="0"/>
              <w:snapToGrid w:val="0"/>
              <w:spacing w:before="120" w:beforeLines="50" w:line="440" w:lineRule="exact"/>
              <w:ind w:left="210" w:leftChars="100" w:firstLine="210" w:firstLineChars="1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2"/>
                <w:highlight w:val="none"/>
                <w:lang w:val="en-US" w:eastAsia="zh-CN"/>
              </w:rPr>
              <w:t>比选申请人在获取比选文件后，应仔细检查比选文件的所有内容，如有残缺或文字表述不清，图纸尺寸标注不明以及存在错、碰、漏、缺、概念模糊和有可能出现歧义或理解上的偏差的内容等应在2024年</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8</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月</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26</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日</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10</w:t>
            </w:r>
            <w:r>
              <w:rPr>
                <w:rFonts w:hint="eastAsia" w:ascii="宋体" w:hAnsi="宋体" w:eastAsia="宋体" w:cs="宋体"/>
                <w:color w:val="auto"/>
                <w:szCs w:val="22"/>
                <w:highlight w:val="none"/>
                <w:u w:val="none"/>
                <w:lang w:val="en-US" w:eastAsia="zh-CN"/>
              </w:rPr>
              <w:t>时</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00</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分（北京时间）</w:t>
            </w:r>
            <w:r>
              <w:rPr>
                <w:rFonts w:hint="eastAsia" w:ascii="宋体" w:hAnsi="宋体" w:eastAsia="宋体" w:cs="宋体"/>
                <w:color w:val="auto"/>
                <w:szCs w:val="22"/>
                <w:highlight w:val="none"/>
                <w:lang w:val="en-US" w:eastAsia="zh-CN"/>
              </w:rPr>
              <w:t>前</w:t>
            </w:r>
            <w:r>
              <w:rPr>
                <w:rFonts w:hint="eastAsia" w:ascii="宋体" w:hAnsi="宋体" w:eastAsia="宋体" w:cs="宋体"/>
                <w:snapToGrid w:val="0"/>
                <w:color w:val="auto"/>
                <w:kern w:val="0"/>
                <w:szCs w:val="21"/>
                <w:highlight w:val="none"/>
              </w:rPr>
              <w:t>以书面形式向比选人或比选代理机构提出或将质疑书扫描件</w:t>
            </w:r>
            <w:r>
              <w:rPr>
                <w:rFonts w:hint="eastAsia" w:ascii="宋体" w:hAnsi="宋体" w:eastAsia="宋体" w:cs="宋体"/>
                <w:color w:val="auto"/>
                <w:highlight w:val="none"/>
              </w:rPr>
              <w:t>提交至比选代理机构邮箱</w:t>
            </w:r>
            <w:r>
              <w:rPr>
                <w:rFonts w:hint="eastAsia" w:ascii="宋体" w:hAnsi="宋体" w:cs="宋体"/>
                <w:color w:val="auto"/>
                <w:highlight w:val="none"/>
                <w:lang w:val="en-US" w:eastAsia="zh-CN"/>
              </w:rPr>
              <w:t>2286392747</w:t>
            </w:r>
            <w:r>
              <w:rPr>
                <w:rFonts w:hint="eastAsia" w:ascii="宋体" w:hAnsi="宋体" w:eastAsia="宋体" w:cs="宋体"/>
                <w:color w:val="auto"/>
                <w:highlight w:val="none"/>
                <w:lang w:eastAsia="zh-CN"/>
              </w:rPr>
              <w:t>@qq.com</w:t>
            </w:r>
            <w:r>
              <w:rPr>
                <w:rFonts w:hint="eastAsia" w:ascii="宋体" w:hAnsi="宋体" w:eastAsia="宋体" w:cs="宋体"/>
                <w:color w:val="auto"/>
                <w:szCs w:val="22"/>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222" w:hRule="atLeast"/>
        </w:trPr>
        <w:tc>
          <w:tcPr>
            <w:tcW w:w="982" w:type="dxa"/>
            <w:shd w:val="clear" w:color="auto" w:fill="auto"/>
            <w:vAlign w:val="center"/>
          </w:tcPr>
          <w:p>
            <w:pPr>
              <w:keepNext w:val="0"/>
              <w:keepLines w:val="0"/>
              <w:pageBreakBefore w:val="0"/>
              <w:shd w:val="clear"/>
              <w:kinsoku/>
              <w:wordWrap/>
              <w:overflowPunct/>
              <w:topLinePunct w:val="0"/>
              <w:bidi w:val="0"/>
              <w:adjustRightInd w:val="0"/>
              <w:snapToGrid w:val="0"/>
              <w:spacing w:before="120" w:beforeLines="50"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1.10.3</w:t>
            </w:r>
          </w:p>
        </w:tc>
        <w:tc>
          <w:tcPr>
            <w:tcW w:w="2083" w:type="dxa"/>
            <w:shd w:val="clear" w:color="auto" w:fill="auto"/>
            <w:vAlign w:val="center"/>
          </w:tcPr>
          <w:p>
            <w:pPr>
              <w:keepNext w:val="0"/>
              <w:keepLines w:val="0"/>
              <w:pageBreakBefore w:val="0"/>
              <w:shd w:val="clear"/>
              <w:kinsoku/>
              <w:wordWrap/>
              <w:overflowPunct/>
              <w:topLinePunct w:val="0"/>
              <w:bidi w:val="0"/>
              <w:adjustRightInd w:val="0"/>
              <w:snapToGrid w:val="0"/>
              <w:spacing w:before="120" w:beforeLines="50"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比选人书面澄清的时间</w:t>
            </w:r>
          </w:p>
        </w:tc>
        <w:tc>
          <w:tcPr>
            <w:tcW w:w="7287" w:type="dxa"/>
            <w:shd w:val="clear" w:color="auto" w:fill="auto"/>
            <w:vAlign w:val="center"/>
          </w:tcPr>
          <w:p>
            <w:pPr>
              <w:keepNext w:val="0"/>
              <w:keepLines w:val="0"/>
              <w:pageBreakBefore w:val="0"/>
              <w:shd w:val="clear"/>
              <w:kinsoku/>
              <w:wordWrap/>
              <w:overflowPunct/>
              <w:topLinePunct w:val="0"/>
              <w:bidi w:val="0"/>
              <w:snapToGrid w:val="0"/>
              <w:spacing w:before="120" w:beforeLines="50"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rPr>
              <w:t>比选人</w:t>
            </w:r>
            <w:r>
              <w:rPr>
                <w:rFonts w:hint="eastAsia" w:ascii="宋体" w:hAnsi="宋体" w:eastAsia="宋体" w:cs="宋体"/>
                <w:color w:val="auto"/>
                <w:szCs w:val="21"/>
                <w:highlight w:val="none"/>
              </w:rPr>
              <w:t>在</w:t>
            </w:r>
            <w:r>
              <w:rPr>
                <w:rFonts w:hint="eastAsia" w:ascii="宋体" w:hAnsi="宋体" w:eastAsia="宋体" w:cs="宋体"/>
                <w:color w:val="auto"/>
                <w:szCs w:val="22"/>
                <w:highlight w:val="none"/>
                <w:lang w:val="en-US" w:eastAsia="zh-CN"/>
              </w:rPr>
              <w:t>2024年</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8</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月</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26</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日</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17</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时</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00</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分（北京时间）前</w:t>
            </w:r>
            <w:r>
              <w:rPr>
                <w:rFonts w:hint="eastAsia" w:ascii="宋体" w:hAnsi="宋体" w:eastAsia="宋体" w:cs="宋体"/>
                <w:snapToGrid w:val="0"/>
                <w:color w:val="auto"/>
                <w:kern w:val="0"/>
                <w:szCs w:val="21"/>
                <w:highlight w:val="none"/>
              </w:rPr>
              <w:t>对所有比选申请人提出的问题进行回答，并</w:t>
            </w:r>
            <w:r>
              <w:rPr>
                <w:rFonts w:hint="eastAsia" w:ascii="宋体" w:hAnsi="宋体" w:eastAsia="宋体" w:cs="宋体"/>
                <w:snapToGrid w:val="0"/>
                <w:color w:val="auto"/>
                <w:kern w:val="0"/>
                <w:szCs w:val="21"/>
                <w:highlight w:val="none"/>
                <w:lang w:val="en-US" w:eastAsia="zh-CN"/>
              </w:rPr>
              <w:t>将答疑澄清发到比选申请人邮箱</w:t>
            </w:r>
            <w:r>
              <w:rPr>
                <w:rFonts w:hint="eastAsia" w:ascii="宋体" w:hAnsi="宋体" w:eastAsia="宋体" w:cs="宋体"/>
                <w:snapToGrid w:val="0"/>
                <w:color w:val="auto"/>
                <w:kern w:val="0"/>
                <w:szCs w:val="21"/>
                <w:highlight w:val="none"/>
              </w:rPr>
              <w:t>，不管下载与否都视为潜在比选申请人知晓有关澄清等内容</w:t>
            </w:r>
            <w:r>
              <w:rPr>
                <w:rFonts w:hint="eastAsia" w:ascii="宋体" w:hAnsi="宋体" w:eastAsia="宋体" w:cs="宋体"/>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772"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1.11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分包</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highlight w:val="none"/>
              </w:rPr>
              <w:t>不允许</w:t>
            </w:r>
            <w:r>
              <w:rPr>
                <w:rFonts w:hint="eastAsia" w:ascii="宋体" w:hAnsi="宋体" w:eastAsia="宋体" w:cs="宋体"/>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944"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构成比选文件的其他材料</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比选人发出的答疑澄清及修改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845"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2.2.1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比选申请人</w:t>
            </w:r>
            <w:r>
              <w:rPr>
                <w:rFonts w:hint="eastAsia" w:ascii="宋体" w:hAnsi="宋体" w:eastAsia="宋体" w:cs="宋体"/>
                <w:color w:val="auto"/>
                <w:szCs w:val="21"/>
                <w:highlight w:val="none"/>
              </w:rPr>
              <w:t>要求澄清比选文件</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2"/>
                <w:highlight w:val="none"/>
                <w:lang w:val="en-US" w:eastAsia="zh-CN"/>
              </w:rPr>
              <w:t>比选申请人在获取比选文件后，应仔细检查比选文件的所有内容，如有残缺或文字表述不清，图纸尺寸标注不明以及存在错、碰、漏、缺、概念模糊和有可能出现歧义或理解上的偏差的内容等应在2024年</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8</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月</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26</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日</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10</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none"/>
                <w:lang w:val="en-US" w:eastAsia="zh-CN"/>
              </w:rPr>
              <w:t>时</w:t>
            </w:r>
            <w:r>
              <w:rPr>
                <w:rFonts w:hint="eastAsia" w:ascii="宋体" w:hAnsi="宋体" w:eastAsia="宋体" w:cs="宋体"/>
                <w:color w:val="auto"/>
                <w:szCs w:val="22"/>
                <w:highlight w:val="none"/>
                <w:u w:val="single"/>
                <w:lang w:val="en-US" w:eastAsia="zh-CN"/>
              </w:rPr>
              <w:t xml:space="preserve"> </w:t>
            </w:r>
            <w:r>
              <w:rPr>
                <w:rFonts w:hint="eastAsia" w:ascii="宋体" w:hAnsi="宋体" w:cs="宋体"/>
                <w:color w:val="auto"/>
                <w:szCs w:val="22"/>
                <w:highlight w:val="none"/>
                <w:u w:val="single"/>
                <w:lang w:val="en-US" w:eastAsia="zh-CN"/>
              </w:rPr>
              <w:t>00</w:t>
            </w:r>
            <w:r>
              <w:rPr>
                <w:rFonts w:hint="eastAsia" w:ascii="宋体" w:hAnsi="宋体" w:eastAsia="宋体" w:cs="宋体"/>
                <w:color w:val="auto"/>
                <w:szCs w:val="22"/>
                <w:highlight w:val="none"/>
                <w:u w:val="none"/>
                <w:lang w:val="en-US" w:eastAsia="zh-CN"/>
              </w:rPr>
              <w:t>分（北京时间）</w:t>
            </w:r>
            <w:r>
              <w:rPr>
                <w:rFonts w:hint="eastAsia" w:ascii="宋体" w:hAnsi="宋体" w:eastAsia="宋体" w:cs="宋体"/>
                <w:color w:val="auto"/>
                <w:szCs w:val="22"/>
                <w:highlight w:val="none"/>
                <w:lang w:val="en-US" w:eastAsia="zh-CN"/>
              </w:rPr>
              <w:t>前</w:t>
            </w:r>
            <w:r>
              <w:rPr>
                <w:rFonts w:hint="eastAsia" w:ascii="宋体" w:hAnsi="宋体" w:eastAsia="宋体" w:cs="宋体"/>
                <w:snapToGrid w:val="0"/>
                <w:color w:val="auto"/>
                <w:kern w:val="0"/>
                <w:szCs w:val="21"/>
                <w:highlight w:val="none"/>
              </w:rPr>
              <w:t>以书面形式向比选人或比选代理机构提出或将质疑书扫描件</w:t>
            </w:r>
            <w:r>
              <w:rPr>
                <w:rFonts w:hint="eastAsia" w:ascii="宋体" w:hAnsi="宋体" w:eastAsia="宋体" w:cs="宋体"/>
                <w:color w:val="auto"/>
                <w:highlight w:val="none"/>
              </w:rPr>
              <w:t>提交至比选代理机构邮箱</w:t>
            </w:r>
            <w:r>
              <w:rPr>
                <w:rFonts w:hint="eastAsia" w:ascii="宋体" w:hAnsi="宋体" w:cs="宋体"/>
                <w:color w:val="auto"/>
                <w:highlight w:val="none"/>
                <w:lang w:val="en-US" w:eastAsia="zh-CN"/>
              </w:rPr>
              <w:t>2286392747</w:t>
            </w:r>
            <w:r>
              <w:rPr>
                <w:rFonts w:hint="eastAsia" w:ascii="宋体" w:hAnsi="宋体" w:eastAsia="宋体" w:cs="宋体"/>
                <w:color w:val="auto"/>
                <w:highlight w:val="none"/>
                <w:lang w:eastAsia="zh-CN"/>
              </w:rPr>
              <w:t>@qq.com</w:t>
            </w:r>
            <w:r>
              <w:rPr>
                <w:rFonts w:hint="eastAsia" w:ascii="宋体" w:hAnsi="宋体" w:eastAsia="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983" w:hRule="atLeast"/>
        </w:trPr>
        <w:tc>
          <w:tcPr>
            <w:tcW w:w="982" w:type="dxa"/>
            <w:vMerge w:val="restart"/>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2.2.2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比选人对比选文件澄清的截止时间</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比选人应在比选公告规定的时间前，</w:t>
            </w:r>
            <w:r>
              <w:rPr>
                <w:rFonts w:hint="eastAsia" w:ascii="宋体" w:hAnsi="宋体" w:eastAsia="宋体" w:cs="宋体"/>
                <w:snapToGrid w:val="0"/>
                <w:color w:val="auto"/>
                <w:kern w:val="0"/>
                <w:szCs w:val="21"/>
                <w:highlight w:val="none"/>
                <w:lang w:val="en-US" w:eastAsia="zh-CN"/>
              </w:rPr>
              <w:t>将答疑澄清发到比选申请人邮箱</w:t>
            </w:r>
            <w:r>
              <w:rPr>
                <w:rFonts w:hint="eastAsia" w:ascii="宋体" w:hAnsi="宋体" w:eastAsia="宋体" w:cs="宋体"/>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48" w:hRule="atLeast"/>
        </w:trPr>
        <w:tc>
          <w:tcPr>
            <w:tcW w:w="982" w:type="dxa"/>
            <w:vMerge w:val="continue"/>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highlight w:val="none"/>
              </w:rPr>
            </w:pP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lang w:eastAsia="zh-CN"/>
              </w:rPr>
            </w:pPr>
            <w:r>
              <w:rPr>
                <w:rFonts w:hint="eastAsia" w:ascii="宋体" w:hAnsi="宋体" w:eastAsia="宋体" w:cs="宋体"/>
                <w:color w:val="auto"/>
                <w:kern w:val="0"/>
                <w:szCs w:val="21"/>
                <w:highlight w:val="none"/>
                <w:lang w:eastAsia="zh-CN"/>
              </w:rPr>
              <w:t>比选申请截止时间</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jc w:val="both"/>
              <w:textAlignment w:val="auto"/>
              <w:rPr>
                <w:rFonts w:hint="eastAsia" w:ascii="宋体" w:hAnsi="宋体" w:eastAsia="宋体" w:cs="宋体"/>
                <w:color w:val="auto"/>
                <w:kern w:val="0"/>
                <w:highlight w:val="none"/>
              </w:rPr>
            </w:pPr>
            <w:r>
              <w:rPr>
                <w:rFonts w:hint="eastAsia" w:ascii="宋体" w:hAnsi="宋体" w:eastAsia="宋体" w:cs="宋体"/>
                <w:color w:val="auto"/>
                <w:szCs w:val="21"/>
                <w:highlight w:val="none"/>
              </w:rPr>
              <w:t>详见比选公告规定的比选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755"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3.1.1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构成比选申请文件的其他材料</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比选申请人的书面澄清、说明和补正（但不得改变比选申请文件的实质性内容）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9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w:t>
            </w:r>
            <w:r>
              <w:rPr>
                <w:rFonts w:hint="eastAsia" w:ascii="宋体" w:hAnsi="宋体" w:eastAsia="宋体" w:cs="宋体"/>
                <w:color w:val="auto"/>
                <w:kern w:val="0"/>
                <w:highlight w:val="none"/>
                <w:lang w:val="en-US" w:eastAsia="zh-CN"/>
              </w:rPr>
              <w:t>申请</w:t>
            </w:r>
            <w:r>
              <w:rPr>
                <w:rFonts w:hint="eastAsia" w:ascii="宋体" w:hAnsi="宋体" w:eastAsia="宋体" w:cs="宋体"/>
                <w:color w:val="auto"/>
                <w:kern w:val="0"/>
                <w:highlight w:val="none"/>
              </w:rPr>
              <w:t>报价</w:t>
            </w:r>
          </w:p>
        </w:tc>
        <w:tc>
          <w:tcPr>
            <w:tcW w:w="7287" w:type="dxa"/>
            <w:shd w:val="clear" w:color="auto" w:fill="auto"/>
            <w:vAlign w:val="center"/>
          </w:tcPr>
          <w:p>
            <w:pPr>
              <w:keepNext w:val="0"/>
              <w:keepLines w:val="0"/>
              <w:pageBreakBefore w:val="0"/>
              <w:numPr>
                <w:ilvl w:val="0"/>
                <w:numId w:val="0"/>
              </w:numPr>
              <w:shd w:val="clear"/>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snapToGrid w:val="0"/>
                <w:color w:val="auto"/>
                <w:kern w:val="0"/>
                <w:szCs w:val="21"/>
                <w:highlight w:val="none"/>
              </w:rPr>
              <w:t>本</w:t>
            </w:r>
            <w:r>
              <w:rPr>
                <w:rFonts w:hint="eastAsia" w:ascii="宋体" w:hAnsi="宋体" w:eastAsia="宋体" w:cs="宋体"/>
                <w:snapToGrid w:val="0"/>
                <w:color w:val="auto"/>
                <w:kern w:val="0"/>
                <w:szCs w:val="21"/>
                <w:highlight w:val="none"/>
                <w:lang w:val="en-US" w:eastAsia="zh-CN"/>
              </w:rPr>
              <w:t>项目</w:t>
            </w:r>
            <w:r>
              <w:rPr>
                <w:rFonts w:hint="eastAsia" w:ascii="宋体" w:hAnsi="宋体" w:cs="宋体"/>
                <w:snapToGrid w:val="0"/>
                <w:color w:val="auto"/>
                <w:kern w:val="0"/>
                <w:szCs w:val="21"/>
                <w:highlight w:val="none"/>
                <w:lang w:val="en-US" w:eastAsia="zh-CN"/>
              </w:rPr>
              <w:t>报价为人民币报价</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shd w:val="clear" w:color="auto" w:fill="auto"/>
                <w:lang w:val="en-US" w:eastAsia="zh-CN"/>
              </w:rPr>
              <w:t>比选申请</w:t>
            </w:r>
            <w:r>
              <w:rPr>
                <w:rFonts w:hint="eastAsia" w:ascii="宋体" w:hAnsi="宋体" w:eastAsia="宋体" w:cs="宋体"/>
                <w:color w:val="auto"/>
                <w:szCs w:val="21"/>
                <w:highlight w:val="none"/>
                <w:shd w:val="clear" w:color="auto" w:fill="auto"/>
              </w:rPr>
              <w:t>人为实施和完成该工程</w:t>
            </w:r>
            <w:r>
              <w:rPr>
                <w:rFonts w:hint="eastAsia" w:ascii="宋体" w:hAnsi="宋体" w:eastAsia="宋体" w:cs="宋体"/>
                <w:color w:val="auto"/>
                <w:szCs w:val="21"/>
                <w:highlight w:val="none"/>
                <w:shd w:val="clear" w:color="auto" w:fill="auto"/>
                <w:lang w:val="en-US" w:eastAsia="zh-CN"/>
              </w:rPr>
              <w:t>比选</w:t>
            </w:r>
            <w:r>
              <w:rPr>
                <w:rFonts w:hint="eastAsia" w:ascii="宋体" w:hAnsi="宋体" w:eastAsia="宋体" w:cs="宋体"/>
                <w:color w:val="auto"/>
                <w:szCs w:val="21"/>
                <w:highlight w:val="none"/>
                <w:shd w:val="clear" w:color="auto" w:fill="auto"/>
              </w:rPr>
              <w:t>范围所确定的全部工程内容所需的人工费、材料费、施工机具使用费、企业管理费、利润、措施项目费、规费、税金、配合费、大型机械进出场费、二次或多次转运费、安全文明施工费、建设工程竣工档案编制费、工伤保险费、风险费、</w:t>
            </w:r>
            <w:r>
              <w:rPr>
                <w:rFonts w:hint="eastAsia" w:ascii="宋体" w:hAnsi="宋体" w:eastAsia="宋体" w:cs="宋体"/>
                <w:color w:val="auto"/>
                <w:szCs w:val="21"/>
                <w:highlight w:val="none"/>
                <w:shd w:val="clear" w:color="auto" w:fill="auto"/>
                <w:lang w:val="en-US" w:eastAsia="zh-CN"/>
              </w:rPr>
              <w:t>比选</w:t>
            </w:r>
            <w:r>
              <w:rPr>
                <w:rFonts w:hint="eastAsia" w:ascii="宋体" w:hAnsi="宋体" w:eastAsia="宋体" w:cs="宋体"/>
                <w:color w:val="auto"/>
                <w:szCs w:val="21"/>
                <w:highlight w:val="none"/>
                <w:shd w:val="clear" w:color="auto" w:fill="auto"/>
              </w:rPr>
              <w:t>代理</w:t>
            </w:r>
            <w:r>
              <w:rPr>
                <w:rFonts w:hint="eastAsia" w:ascii="宋体" w:hAnsi="宋体" w:eastAsia="宋体" w:cs="宋体"/>
                <w:color w:val="auto"/>
                <w:szCs w:val="21"/>
                <w:highlight w:val="none"/>
                <w:shd w:val="clear" w:color="auto" w:fill="auto"/>
                <w:lang w:val="en-US" w:eastAsia="zh-CN"/>
              </w:rPr>
              <w:t>服务</w:t>
            </w:r>
            <w:r>
              <w:rPr>
                <w:rFonts w:hint="eastAsia" w:ascii="宋体" w:hAnsi="宋体" w:eastAsia="宋体" w:cs="宋体"/>
                <w:color w:val="auto"/>
                <w:szCs w:val="21"/>
                <w:highlight w:val="none"/>
                <w:shd w:val="clear" w:color="auto" w:fill="auto"/>
              </w:rPr>
              <w:t>费、政策性文件规定费用等所有与本工程建设相关的费用，以及施工合同明示或暗示的所有责任、义务和风险。</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rPr>
              <w:t>材料</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设备</w:t>
            </w:r>
            <w:r>
              <w:rPr>
                <w:rFonts w:hint="eastAsia" w:ascii="宋体" w:hAnsi="宋体" w:eastAsia="宋体" w:cs="宋体"/>
                <w:color w:val="auto"/>
                <w:kern w:val="0"/>
                <w:szCs w:val="21"/>
                <w:highlight w:val="none"/>
              </w:rPr>
              <w:t>采购及报价</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本项目材料、设备由中选人自行采购并管理，避免材料损坏、遗失等情况发生，做好材料保护工作。</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2.1本项目所需材料、设备由中选人自行采购，但所采购的材料、设备必须符合国家及重庆市规范标准及设计文件、比选文件要求，并提供相应合格证明资料、质保书等，并由比选人验收合格后方可用于施工，如果中选人采购的材料、设备未经比选人验收直接用于施工，则比选人有权要求中选人无条件的更换至符合比选人要求，且中选人不得以此为由要求延长工期和增加费用。</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2.2本工程所需的全部材料、设备由各比选申请人结合市场行情以及自身实力自主报价；比选申请人承担材料、设备价格涨跌风险。中选后材料、设备价格均不作调整。</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2.3材料、设备运输距离由中选人根据自身情况及踏勘现场情况自行确定，中选后不得调整。比选申请人应先到现场踏勘充分了解项目位置、现场情况、进出场道路、维修干扰、储存空间、装卸限制、行车干扰及任何其它足以影响承包价格的情况，任何因忽视上述情况而导致的索赔申请将不获批准。否则由评审小组作否决比选申请处理。</w:t>
            </w:r>
          </w:p>
          <w:p>
            <w:pPr>
              <w:keepNext w:val="0"/>
              <w:keepLines w:val="0"/>
              <w:pageBreakBefore w:val="0"/>
              <w:numPr>
                <w:ilvl w:val="0"/>
                <w:numId w:val="13"/>
              </w:numPr>
              <w:shd w:val="clear"/>
              <w:kinsoku/>
              <w:wordWrap/>
              <w:overflowPunct/>
              <w:topLinePunct w:val="0"/>
              <w:autoSpaceDE/>
              <w:autoSpaceDN/>
              <w:bidi w:val="0"/>
              <w:adjustRightInd w:val="0"/>
              <w:snapToGrid w:val="0"/>
              <w:spacing w:line="440" w:lineRule="exact"/>
              <w:ind w:left="0" w:leftChars="0" w:firstLine="422" w:firstLineChars="200"/>
              <w:textAlignment w:val="auto"/>
              <w:rPr>
                <w:rFonts w:hint="eastAsia" w:ascii="宋体" w:hAnsi="宋体" w:eastAsia="宋体" w:cs="宋体"/>
                <w:b/>
                <w:bCs/>
                <w:snapToGrid w:val="0"/>
                <w:color w:val="auto"/>
                <w:kern w:val="0"/>
                <w:szCs w:val="21"/>
                <w:highlight w:val="none"/>
                <w:lang w:val="en-US" w:eastAsia="zh-CN"/>
              </w:rPr>
            </w:pPr>
            <w:r>
              <w:rPr>
                <w:rFonts w:hint="eastAsia" w:ascii="宋体" w:hAnsi="宋体" w:eastAsia="宋体" w:cs="宋体"/>
                <w:b/>
                <w:bCs/>
                <w:snapToGrid w:val="0"/>
                <w:color w:val="auto"/>
                <w:kern w:val="0"/>
                <w:szCs w:val="21"/>
                <w:highlight w:val="none"/>
              </w:rPr>
              <w:t>本</w:t>
            </w:r>
            <w:r>
              <w:rPr>
                <w:rFonts w:hint="eastAsia" w:ascii="宋体" w:hAnsi="宋体" w:eastAsia="宋体" w:cs="宋体"/>
                <w:b/>
                <w:bCs/>
                <w:snapToGrid w:val="0"/>
                <w:color w:val="auto"/>
                <w:kern w:val="0"/>
                <w:szCs w:val="21"/>
                <w:highlight w:val="none"/>
                <w:lang w:val="en-US" w:eastAsia="zh-CN"/>
              </w:rPr>
              <w:t>项目比选申请总报价</w:t>
            </w:r>
            <w:r>
              <w:rPr>
                <w:rFonts w:hint="eastAsia" w:ascii="宋体" w:hAnsi="宋体" w:cs="宋体"/>
                <w:b/>
                <w:bCs/>
                <w:snapToGrid w:val="0"/>
                <w:color w:val="auto"/>
                <w:kern w:val="0"/>
                <w:szCs w:val="21"/>
                <w:highlight w:val="none"/>
                <w:lang w:val="en-US" w:eastAsia="zh-CN"/>
              </w:rPr>
              <w:t>统一报价</w:t>
            </w:r>
            <w:r>
              <w:rPr>
                <w:rFonts w:hint="eastAsia" w:ascii="宋体" w:hAnsi="宋体" w:eastAsia="宋体" w:cs="宋体"/>
                <w:b/>
                <w:bCs/>
                <w:snapToGrid w:val="0"/>
                <w:color w:val="auto"/>
                <w:kern w:val="0"/>
                <w:szCs w:val="21"/>
                <w:highlight w:val="none"/>
                <w:lang w:val="en-US" w:eastAsia="zh-CN"/>
              </w:rPr>
              <w:t>（含税）</w:t>
            </w:r>
            <w:r>
              <w:rPr>
                <w:rFonts w:hint="eastAsia" w:ascii="宋体" w:hAnsi="宋体" w:cs="宋体"/>
                <w:b/>
                <w:bCs/>
                <w:snapToGrid w:val="0"/>
                <w:color w:val="auto"/>
                <w:kern w:val="0"/>
                <w:szCs w:val="21"/>
                <w:highlight w:val="none"/>
                <w:u w:val="single"/>
                <w:lang w:val="en-US" w:eastAsia="zh-CN"/>
              </w:rPr>
              <w:t>248000.00</w:t>
            </w:r>
            <w:r>
              <w:rPr>
                <w:rFonts w:hint="eastAsia" w:ascii="宋体" w:hAnsi="宋体" w:eastAsia="宋体" w:cs="宋体"/>
                <w:b/>
                <w:bCs/>
                <w:snapToGrid w:val="0"/>
                <w:color w:val="auto"/>
                <w:kern w:val="0"/>
                <w:szCs w:val="21"/>
                <w:highlight w:val="none"/>
                <w:lang w:val="en-US" w:eastAsia="zh-CN"/>
              </w:rPr>
              <w:t>元（大写：</w:t>
            </w:r>
            <w:r>
              <w:rPr>
                <w:rFonts w:hint="eastAsia" w:ascii="宋体" w:hAnsi="宋体" w:cs="宋体"/>
                <w:b/>
                <w:bCs/>
                <w:snapToGrid w:val="0"/>
                <w:color w:val="auto"/>
                <w:kern w:val="0"/>
                <w:szCs w:val="21"/>
                <w:highlight w:val="none"/>
                <w:u w:val="single"/>
                <w:lang w:val="en-US" w:eastAsia="zh-CN"/>
              </w:rPr>
              <w:t>贰拾肆万捌仟元整</w:t>
            </w:r>
            <w:r>
              <w:rPr>
                <w:rFonts w:hint="eastAsia" w:ascii="宋体" w:hAnsi="宋体" w:eastAsia="宋体" w:cs="宋体"/>
                <w:b/>
                <w:bCs/>
                <w:snapToGrid w:val="0"/>
                <w:color w:val="auto"/>
                <w:kern w:val="0"/>
                <w:szCs w:val="21"/>
                <w:highlight w:val="none"/>
                <w:lang w:val="en-US" w:eastAsia="zh-CN"/>
              </w:rPr>
              <w:t>）</w:t>
            </w:r>
            <w:r>
              <w:rPr>
                <w:rFonts w:hint="eastAsia" w:ascii="宋体" w:hAnsi="宋体" w:cs="宋体"/>
                <w:b/>
                <w:bCs/>
                <w:snapToGrid w:val="0"/>
                <w:color w:val="auto"/>
                <w:kern w:val="0"/>
                <w:szCs w:val="21"/>
                <w:highlight w:val="none"/>
                <w:lang w:val="en-US" w:eastAsia="zh-CN"/>
              </w:rPr>
              <w:t>，</w:t>
            </w:r>
            <w:r>
              <w:rPr>
                <w:rFonts w:hint="eastAsia" w:ascii="宋体" w:hAnsi="宋体" w:eastAsia="宋体" w:cs="宋体"/>
                <w:b/>
                <w:bCs/>
                <w:color w:val="auto"/>
                <w:highlight w:val="none"/>
              </w:rPr>
              <w:t>其中安全文明施工费</w:t>
            </w:r>
            <w:r>
              <w:rPr>
                <w:rFonts w:hint="eastAsia" w:ascii="宋体" w:hAnsi="宋体" w:eastAsia="宋体" w:cs="宋体"/>
                <w:b/>
                <w:bCs/>
                <w:color w:val="auto"/>
                <w:highlight w:val="none"/>
                <w:u w:val="single"/>
                <w:lang w:val="en-US" w:eastAsia="zh-CN"/>
              </w:rPr>
              <w:t>6593.88</w:t>
            </w:r>
            <w:r>
              <w:rPr>
                <w:rFonts w:hint="eastAsia" w:ascii="宋体" w:hAnsi="宋体" w:eastAsia="宋体" w:cs="宋体"/>
                <w:b/>
                <w:bCs/>
                <w:color w:val="auto"/>
                <w:highlight w:val="none"/>
              </w:rPr>
              <w:t>元，</w:t>
            </w:r>
            <w:r>
              <w:rPr>
                <w:rFonts w:hint="eastAsia" w:ascii="宋体" w:hAnsi="宋体" w:cs="宋体"/>
                <w:b/>
                <w:bCs/>
                <w:snapToGrid w:val="0"/>
                <w:color w:val="auto"/>
                <w:kern w:val="0"/>
                <w:szCs w:val="21"/>
                <w:highlight w:val="none"/>
                <w:lang w:val="en-US" w:eastAsia="zh-CN"/>
              </w:rPr>
              <w:t>此次比选申请总报价不作为评审因素</w:t>
            </w:r>
            <w:r>
              <w:rPr>
                <w:rFonts w:hint="eastAsia" w:ascii="宋体" w:hAnsi="宋体" w:eastAsia="宋体" w:cs="宋体"/>
                <w:b/>
                <w:bCs/>
                <w:snapToGrid w:val="0"/>
                <w:color w:val="auto"/>
                <w:kern w:val="0"/>
                <w:szCs w:val="21"/>
                <w:highlight w:val="none"/>
                <w:lang w:val="en-US" w:eastAsia="zh-CN"/>
              </w:rPr>
              <w:t>。</w:t>
            </w:r>
          </w:p>
          <w:p>
            <w:pPr>
              <w:pStyle w:val="271"/>
              <w:keepNext w:val="0"/>
              <w:keepLines w:val="0"/>
              <w:pageBreakBefore w:val="0"/>
              <w:numPr>
                <w:ilvl w:val="0"/>
                <w:numId w:val="13"/>
              </w:numPr>
              <w:shd w:val="clear"/>
              <w:kinsoku/>
              <w:overflowPunct/>
              <w:autoSpaceDN/>
              <w:bidi w:val="0"/>
              <w:spacing w:line="440" w:lineRule="exact"/>
              <w:ind w:left="0" w:leftChars="0" w:firstLine="422" w:firstLineChars="200"/>
              <w:textAlignment w:val="auto"/>
              <w:rPr>
                <w:rFonts w:hint="eastAsia" w:ascii="宋体" w:hAnsi="宋体" w:eastAsia="宋体" w:cs="宋体"/>
                <w:b/>
                <w:bCs/>
                <w:snapToGrid w:val="0"/>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lang w:val="en-US" w:eastAsia="zh-CN" w:bidi="ar-SA"/>
              </w:rPr>
              <w:t>安全文明施工费</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4.1根据《重庆城乡建设委员会关于印发&lt;重庆市建设工程安全文明施工费计取及使用管理规定&gt;的通知》（渝建发〔2014〕25号）规定，安全文明施工费由安全施工费、文明施工费、环境保护费及临时设施费组成。</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4.2本工程安全文明施工费由比选人根据《建设工程工程量清单计价规范》（GB50500-2013）、《重庆市建设工程工程量清单计价规则》（CQJJGZ-2013）、《重庆市城乡建设委员会关于印发&lt;重庆市建设工程安全文明施工费计取及使用管理规定&gt;的通知》（渝建发〔2014〕25号）、《重庆市住房和城乡建设委员会关于调整建设施工现场形象品质提升安全文明施工费计取的通知》（渝建管〔2020〕97号）、《重庆市建设工程费用定额》（CQFYDE-2018）、《重庆市住房和城乡建设委员会关于适用增值税新税率调整建设工程计价依据的通知》（渝建〔2019〕143号）的相关规定和费用标准单列计算，安全文明施工费为暂定金额，与最高限价一起公布。《比选函》及工程量清单报价中的安全文明施工费必须按照比选人给出的暂定金额填报，否则视为对比选文件不作实质性响应，其比选申请文件由评审小组作否决</w:t>
            </w:r>
            <w:r>
              <w:rPr>
                <w:rFonts w:hint="eastAsia" w:ascii="宋体" w:hAnsi="宋体" w:cs="宋体"/>
                <w:color w:val="auto"/>
                <w:kern w:val="0"/>
                <w:szCs w:val="21"/>
                <w:highlight w:val="none"/>
                <w:lang w:val="en-US" w:eastAsia="zh-CN"/>
              </w:rPr>
              <w:t>比选申请</w:t>
            </w:r>
            <w:r>
              <w:rPr>
                <w:rFonts w:hint="eastAsia" w:ascii="宋体" w:hAnsi="宋体" w:eastAsia="宋体" w:cs="宋体"/>
                <w:color w:val="auto"/>
                <w:kern w:val="0"/>
                <w:szCs w:val="21"/>
                <w:highlight w:val="none"/>
                <w:lang w:val="en-US" w:eastAsia="zh-CN"/>
              </w:rPr>
              <w:t>处理。</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w:t>
            </w:r>
            <w:r>
              <w:rPr>
                <w:rFonts w:hint="eastAsia" w:ascii="宋体" w:hAnsi="宋体" w:eastAsia="宋体" w:cs="宋体"/>
                <w:color w:val="auto"/>
                <w:kern w:val="0"/>
                <w:szCs w:val="21"/>
                <w:highlight w:val="none"/>
                <w:lang w:val="en-US" w:eastAsia="zh-CN"/>
              </w:rPr>
              <w:t>规费按2018年《重庆市建设工程费用定额》的标准计取。</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6、增值税计税方法由比选人依据国家税法规定选择：一般计税法。</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7、本项目所采用技术、工艺和产品等必须执行重庆市住房和城乡建设委员会关于发布《重庆市建设领域禁止、限制使用落后技术通告（2019年版）（渝建发〔2019〕25号）的规定。</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outlineLvl w:val="9"/>
              <w:rPr>
                <w:rFonts w:hint="default"/>
                <w:color w:val="auto"/>
                <w:highlight w:val="none"/>
                <w:lang w:val="en-US" w:eastAsia="zh-CN"/>
              </w:rPr>
            </w:pPr>
            <w:r>
              <w:rPr>
                <w:rFonts w:hint="eastAsia" w:ascii="宋体" w:hAnsi="宋体" w:cs="宋体"/>
                <w:color w:val="auto"/>
                <w:kern w:val="0"/>
                <w:szCs w:val="21"/>
                <w:highlight w:val="none"/>
                <w:lang w:val="en-US" w:eastAsia="zh-CN"/>
              </w:rPr>
              <w:t>8、本项目采用工程量清单计价，各比选申请人在投标时不用在比选申请文件中递交已标价工程量清单。最终以比选人发布的工程量清单进行结算。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464"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3.3.1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比选申请有效期</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90 </w:t>
            </w:r>
            <w:r>
              <w:rPr>
                <w:rFonts w:hint="eastAsia" w:ascii="宋体" w:hAnsi="宋体" w:eastAsia="宋体" w:cs="宋体"/>
                <w:color w:val="auto"/>
                <w:szCs w:val="21"/>
                <w:highlight w:val="none"/>
              </w:rPr>
              <w:t>日历天（从提交比选申请文件截止日起计算）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96"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3.4.1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w:t>
            </w:r>
            <w:r>
              <w:rPr>
                <w:rFonts w:hint="eastAsia" w:ascii="宋体" w:hAnsi="宋体" w:eastAsia="宋体" w:cs="宋体"/>
                <w:color w:val="auto"/>
                <w:kern w:val="0"/>
                <w:highlight w:val="none"/>
                <w:lang w:val="en-US" w:eastAsia="zh-CN"/>
              </w:rPr>
              <w:t>申请</w:t>
            </w:r>
            <w:r>
              <w:rPr>
                <w:rFonts w:hint="eastAsia" w:ascii="宋体" w:hAnsi="宋体" w:eastAsia="宋体" w:cs="宋体"/>
                <w:color w:val="auto"/>
                <w:kern w:val="0"/>
                <w:highlight w:val="none"/>
              </w:rPr>
              <w:t>保证金</w:t>
            </w:r>
          </w:p>
        </w:tc>
        <w:tc>
          <w:tcPr>
            <w:tcW w:w="7287" w:type="dxa"/>
            <w:shd w:val="clear" w:color="auto" w:fill="auto"/>
            <w:vAlign w:val="center"/>
          </w:tcPr>
          <w:p>
            <w:pPr>
              <w:keepNext w:val="0"/>
              <w:keepLines w:val="0"/>
              <w:pageBreakBefore w:val="0"/>
              <w:shd w:val="clear"/>
              <w:tabs>
                <w:tab w:val="left" w:pos="3016"/>
              </w:tabs>
              <w:kinsoku/>
              <w:overflowPunct/>
              <w:topLinePunct/>
              <w:autoSpaceDE w:val="0"/>
              <w:bidi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1、比选保证金的形式：现金。</w:t>
            </w:r>
          </w:p>
          <w:p>
            <w:pPr>
              <w:keepNext w:val="0"/>
              <w:keepLines w:val="0"/>
              <w:pageBreakBefore w:val="0"/>
              <w:shd w:val="clear"/>
              <w:tabs>
                <w:tab w:val="left" w:pos="3016"/>
              </w:tabs>
              <w:kinsoku/>
              <w:overflowPunct/>
              <w:topLinePunct/>
              <w:autoSpaceDE w:val="0"/>
              <w:bidi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2、比选保证金金额：</w:t>
            </w:r>
            <w:r>
              <w:rPr>
                <w:rFonts w:hint="eastAsia" w:ascii="宋体" w:hAnsi="宋体" w:eastAsia="宋体" w:cs="宋体"/>
                <w:color w:val="auto"/>
                <w:highlight w:val="none"/>
                <w:u w:val="single"/>
                <w:lang w:val="en-US" w:eastAsia="zh-CN"/>
              </w:rPr>
              <w:t xml:space="preserve"> 肆千元</w:t>
            </w:r>
            <w:r>
              <w:rPr>
                <w:rFonts w:hint="eastAsia" w:ascii="宋体" w:hAnsi="宋体" w:eastAsia="宋体" w:cs="宋体"/>
                <w:color w:val="auto"/>
                <w:highlight w:val="none"/>
              </w:rPr>
              <w:t>人民币。</w:t>
            </w:r>
          </w:p>
          <w:p>
            <w:pPr>
              <w:keepNext w:val="0"/>
              <w:keepLines w:val="0"/>
              <w:pageBreakBefore w:val="0"/>
              <w:shd w:val="clear"/>
              <w:tabs>
                <w:tab w:val="left" w:pos="3016"/>
              </w:tabs>
              <w:kinsoku/>
              <w:overflowPunct/>
              <w:topLinePunct/>
              <w:autoSpaceDE w:val="0"/>
              <w:bidi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递交方式：各比选申请人自备信封，封袋上注名项目名称及比选申请人单位名称，封口处加盖比选申请人单位公章。比选保证金先不装入比选申请人自备的信封袋中，开标现场由工作人员当场清点后再装入各比选申请人自备的信封袋中密封。若比选申请人不按上述要求递交比选保证金，则视为其比选保证金无效。</w:t>
            </w:r>
          </w:p>
          <w:p>
            <w:pPr>
              <w:keepNext w:val="0"/>
              <w:keepLines w:val="0"/>
              <w:pageBreakBefore w:val="0"/>
              <w:shd w:val="clear"/>
              <w:kinsoku/>
              <w:overflowPunct/>
              <w:bidi w:val="0"/>
              <w:snapToGrid w:val="0"/>
              <w:spacing w:line="440" w:lineRule="exact"/>
              <w:ind w:firstLine="420" w:firstLineChars="200"/>
              <w:jc w:val="left"/>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highlight w:val="none"/>
              </w:rPr>
              <w:t>4、比选保证金的退还：除第一中选候选人外的其余比选申请人的比选保证金在开标现场当场退还；第一中选候选人的比选保证金在中选结果公示后3日内一次性无息退还。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707" w:hRule="atLeast"/>
        </w:trPr>
        <w:tc>
          <w:tcPr>
            <w:tcW w:w="982" w:type="dxa"/>
            <w:tcBorders>
              <w:top w:val="single" w:color="auto" w:sz="4" w:space="0"/>
            </w:tcBorders>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3.5.2</w:t>
            </w:r>
          </w:p>
        </w:tc>
        <w:tc>
          <w:tcPr>
            <w:tcW w:w="2083" w:type="dxa"/>
            <w:tcBorders>
              <w:top w:val="single" w:color="auto" w:sz="4" w:space="0"/>
            </w:tcBorders>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近年财务状况的年份要求</w:t>
            </w:r>
          </w:p>
        </w:tc>
        <w:tc>
          <w:tcPr>
            <w:tcW w:w="7287" w:type="dxa"/>
            <w:tcBorders>
              <w:top w:val="single" w:color="auto" w:sz="4" w:space="0"/>
            </w:tcBorders>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024"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3.5.5</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近</w:t>
            </w:r>
            <w:r>
              <w:rPr>
                <w:rFonts w:hint="eastAsia" w:ascii="宋体" w:hAnsi="宋体" w:eastAsia="宋体" w:cs="宋体"/>
                <w:color w:val="auto"/>
                <w:kern w:val="0"/>
                <w:highlight w:val="none"/>
              </w:rPr>
              <w:t>年发生的诉讼及仲裁情况的年份要求</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88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3.6.1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是否允许递交备选比选</w:t>
            </w:r>
            <w:r>
              <w:rPr>
                <w:rFonts w:hint="eastAsia" w:ascii="宋体" w:hAnsi="宋体" w:eastAsia="宋体" w:cs="宋体"/>
                <w:snapToGrid w:val="0"/>
                <w:color w:val="auto"/>
                <w:kern w:val="0"/>
                <w:highlight w:val="none"/>
              </w:rPr>
              <w:t>申请</w:t>
            </w:r>
            <w:r>
              <w:rPr>
                <w:rFonts w:hint="eastAsia" w:ascii="宋体" w:hAnsi="宋体" w:eastAsia="宋体" w:cs="宋体"/>
                <w:color w:val="auto"/>
                <w:kern w:val="0"/>
                <w:highlight w:val="none"/>
              </w:rPr>
              <w:t>方案</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3.7.3</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p>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签字盖章要求</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文件应用不褪色的材料书写或打印，并由比选申请人的法定代表人或其委托代理人在比选文件规定的位置按比选文件要求签名或盖章、盖单位法人章。委托代理人签名的，比选申请文件应附法定代表人签署的授权委托书。比选文件应尽量避免涂改、行间插字或删除。如果出现上述情况，改动之处应加盖单位法人章或由比选申请人的法定代表人或其授权的代理人签名确认。</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kern w:val="0"/>
                <w:szCs w:val="21"/>
                <w:highlight w:val="none"/>
              </w:rPr>
              <w:t>未按上述规定执行的，交由评审小组作</w:t>
            </w:r>
            <w:r>
              <w:rPr>
                <w:rFonts w:hint="eastAsia" w:ascii="宋体" w:hAnsi="宋体" w:eastAsia="宋体" w:cs="宋体"/>
                <w:color w:val="auto"/>
                <w:kern w:val="0"/>
                <w:szCs w:val="21"/>
                <w:highlight w:val="none"/>
                <w:lang w:eastAsia="zh-CN"/>
              </w:rPr>
              <w:t>否决比选申请处理</w:t>
            </w:r>
            <w:r>
              <w:rPr>
                <w:rFonts w:hint="eastAsia" w:ascii="宋体" w:hAnsi="宋体" w:eastAsia="宋体" w:cs="宋体"/>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44"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3.7.4</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比选申请文件的份数</w:t>
            </w:r>
          </w:p>
        </w:tc>
        <w:tc>
          <w:tcPr>
            <w:tcW w:w="7287" w:type="dxa"/>
            <w:shd w:val="clear" w:color="auto" w:fill="auto"/>
            <w:vAlign w:val="center"/>
          </w:tcPr>
          <w:p>
            <w:pPr>
              <w:keepNext w:val="0"/>
              <w:keepLines w:val="0"/>
              <w:pageBreakBefore w:val="0"/>
              <w:numPr>
                <w:ilvl w:val="0"/>
                <w:numId w:val="14"/>
              </w:numPr>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比选申请文件：</w:t>
            </w:r>
            <w:r>
              <w:rPr>
                <w:rFonts w:hint="eastAsia" w:ascii="宋体" w:hAnsi="宋体" w:eastAsia="宋体" w:cs="宋体"/>
                <w:color w:val="auto"/>
                <w:kern w:val="0"/>
                <w:szCs w:val="21"/>
                <w:highlight w:val="none"/>
              </w:rPr>
              <w:t>正本</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份，副本</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当副本和正本不一致时，以正本为准。</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电子版形式（U盘）：U盘</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注：（1）电子版形式（U盘）要求：应包含比选申请文件的全部内容。</w:t>
            </w:r>
          </w:p>
          <w:p>
            <w:pPr>
              <w:keepNext w:val="0"/>
              <w:keepLines w:val="0"/>
              <w:pageBreakBefore w:val="0"/>
              <w:shd w:val="clear"/>
              <w:kinsoku/>
              <w:wordWrap/>
              <w:overflowPunct/>
              <w:topLinePunct w:val="0"/>
              <w:bidi w:val="0"/>
              <w:snapToGrid w:val="0"/>
              <w:spacing w:line="440" w:lineRule="exact"/>
              <w:ind w:firstLine="210" w:firstLineChars="1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（2）U盘表面应粘贴白纸，写明比选申请单位名称、项目名称并加盖比选申请单位法人章。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7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装订要求</w:t>
            </w:r>
          </w:p>
        </w:tc>
        <w:tc>
          <w:tcPr>
            <w:tcW w:w="7287" w:type="dxa"/>
            <w:shd w:val="clear" w:color="auto" w:fill="auto"/>
            <w:vAlign w:val="center"/>
          </w:tcPr>
          <w:p>
            <w:pPr>
              <w:keepNext w:val="0"/>
              <w:keepLines w:val="0"/>
              <w:pageBreakBefore w:val="0"/>
              <w:shd w:val="clear"/>
              <w:kinsoku/>
              <w:wordWrap w:val="0"/>
              <w:overflowPunct/>
              <w:topLinePunct/>
              <w:bidi w:val="0"/>
              <w:adjustRightInd w:val="0"/>
              <w:snapToGrid w:val="0"/>
              <w:spacing w:line="44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本工程技术部分采用明标评审，</w:t>
            </w:r>
            <w:r>
              <w:rPr>
                <w:rFonts w:hint="eastAsia" w:ascii="宋体" w:hAnsi="宋体" w:eastAsia="宋体" w:cs="宋体"/>
                <w:color w:val="auto"/>
                <w:highlight w:val="none"/>
              </w:rPr>
              <w:t>应按照第八章规定格式装订成册，并应编制目录。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4.1.1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比选申请文件的密封</w:t>
            </w:r>
          </w:p>
        </w:tc>
        <w:tc>
          <w:tcPr>
            <w:tcW w:w="7287" w:type="dxa"/>
            <w:shd w:val="clear" w:color="auto" w:fill="auto"/>
            <w:vAlign w:val="center"/>
          </w:tcPr>
          <w:p>
            <w:pPr>
              <w:keepNext w:val="0"/>
              <w:keepLines w:val="0"/>
              <w:pageBreakBefore w:val="0"/>
              <w:shd w:val="clear"/>
              <w:kinsoku/>
              <w:overflowPunct/>
              <w:bidi w:val="0"/>
              <w:spacing w:line="440" w:lineRule="exact"/>
              <w:ind w:firstLine="422" w:firstLineChars="201"/>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比选申请文件</w:t>
            </w:r>
            <w:r>
              <w:rPr>
                <w:rFonts w:hint="eastAsia" w:ascii="宋体" w:hAnsi="宋体" w:eastAsia="宋体" w:cs="宋体"/>
                <w:color w:val="auto"/>
                <w:szCs w:val="21"/>
                <w:highlight w:val="none"/>
              </w:rPr>
              <w:t>及电子版形式（U盘）装入“</w:t>
            </w:r>
            <w:r>
              <w:rPr>
                <w:rFonts w:hint="eastAsia" w:ascii="宋体" w:hAnsi="宋体" w:eastAsia="宋体" w:cs="宋体"/>
                <w:color w:val="auto"/>
                <w:szCs w:val="21"/>
                <w:highlight w:val="none"/>
                <w:lang w:val="en-US" w:eastAsia="zh-CN"/>
              </w:rPr>
              <w:t>比选申请文件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大</w:t>
            </w:r>
            <w:r>
              <w:rPr>
                <w:rFonts w:hint="eastAsia" w:ascii="宋体" w:hAnsi="宋体" w:eastAsia="宋体" w:cs="宋体"/>
                <w:color w:val="auto"/>
                <w:szCs w:val="21"/>
                <w:highlight w:val="none"/>
              </w:rPr>
              <w:t>袋中，密封并在袋上加盖比选申请人单位法人章，同时“比选申请文件”大袋应按本表第4.1.2项的规定写明相应内容。</w:t>
            </w:r>
          </w:p>
          <w:p>
            <w:pPr>
              <w:keepNext w:val="0"/>
              <w:keepLines w:val="0"/>
              <w:pageBreakBefore w:val="0"/>
              <w:widowControl w:val="0"/>
              <w:shd w:val="clear"/>
              <w:kinsoku/>
              <w:wordWrap/>
              <w:overflowPunct/>
              <w:topLinePunct w:val="0"/>
              <w:autoSpaceDE/>
              <w:autoSpaceDN/>
              <w:bidi w:val="0"/>
              <w:adjustRightInd/>
              <w:snapToGrid/>
              <w:spacing w:line="440" w:lineRule="exact"/>
              <w:ind w:firstLine="422" w:firstLineChars="201"/>
              <w:textAlignment w:val="auto"/>
              <w:rPr>
                <w:rFonts w:hint="eastAsia" w:ascii="宋体" w:hAnsi="宋体" w:eastAsia="宋体" w:cs="宋体"/>
                <w:color w:val="auto"/>
                <w:kern w:val="0"/>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.如果“比选申请文件”大袋未按上述规定封装，比选人或比选代理机构应当拒绝接收。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4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4.1.2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封套上写明</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应在“比选申请文件”大袋封套上写明如下内容：</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比选人名称：</w:t>
            </w:r>
            <w:r>
              <w:rPr>
                <w:rFonts w:hint="eastAsia" w:ascii="宋体" w:hAnsi="宋体" w:eastAsia="宋体" w:cs="宋体"/>
                <w:color w:val="auto"/>
                <w:kern w:val="0"/>
                <w:szCs w:val="21"/>
                <w:highlight w:val="none"/>
                <w:u w:val="single"/>
              </w:rPr>
              <w:t xml:space="preserve">               </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比选申请人名称：</w:t>
            </w:r>
            <w:r>
              <w:rPr>
                <w:rFonts w:hint="eastAsia" w:ascii="宋体" w:hAnsi="宋体" w:eastAsia="宋体" w:cs="宋体"/>
                <w:color w:val="auto"/>
                <w:kern w:val="0"/>
                <w:szCs w:val="21"/>
                <w:highlight w:val="none"/>
                <w:u w:val="single"/>
              </w:rPr>
              <w:t xml:space="preserve">                           </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(项目名称)比选申请文件</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u w:val="single"/>
                <w:lang w:val="en-US" w:eastAsia="zh-CN"/>
              </w:rPr>
              <w:t xml:space="preserve"> 2024</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时</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分（开标时间）前不得开启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4.2.2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递交比选申请文件时间和地点</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rPr>
              <w:t>比选申请文件的递交时间为</w:t>
            </w:r>
            <w:r>
              <w:rPr>
                <w:rFonts w:hint="eastAsia" w:ascii="宋体" w:hAnsi="宋体" w:eastAsia="宋体" w:cs="宋体"/>
                <w:snapToGrid w:val="0"/>
                <w:color w:val="auto"/>
                <w:kern w:val="0"/>
                <w:szCs w:val="21"/>
                <w:highlight w:val="none"/>
                <w:u w:val="single"/>
                <w:lang w:val="en-US" w:eastAsia="zh-CN"/>
              </w:rPr>
              <w:t xml:space="preserve"> 2024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8</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 xml:space="preserve">27 </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val="en-US" w:eastAsia="zh-CN"/>
              </w:rPr>
              <w:t>9</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30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分至</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10</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cs="宋体"/>
                <w:snapToGrid w:val="0"/>
                <w:color w:val="auto"/>
                <w:kern w:val="0"/>
                <w:szCs w:val="21"/>
                <w:highlight w:val="none"/>
                <w:u w:val="single"/>
                <w:lang w:val="en-US" w:eastAsia="zh-CN"/>
              </w:rPr>
              <w:t>00</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分</w:t>
            </w:r>
            <w:r>
              <w:rPr>
                <w:rFonts w:hint="eastAsia" w:ascii="宋体" w:hAnsi="宋体" w:eastAsia="宋体" w:cs="宋体"/>
                <w:color w:val="auto"/>
                <w:kern w:val="0"/>
                <w:szCs w:val="21"/>
                <w:highlight w:val="none"/>
              </w:rPr>
              <w:t>（北京时间）</w:t>
            </w:r>
          </w:p>
          <w:p>
            <w:pPr>
              <w:keepNext w:val="0"/>
              <w:keepLines w:val="0"/>
              <w:pageBreakBefore w:val="0"/>
              <w:shd w:val="clear"/>
              <w:kinsoku/>
              <w:wordWrap/>
              <w:overflowPunct/>
              <w:topLinePunct w:val="0"/>
              <w:bidi w:val="0"/>
              <w:spacing w:line="440" w:lineRule="exact"/>
              <w:textAlignment w:val="auto"/>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递交比选申请文件地点：</w:t>
            </w:r>
            <w:r>
              <w:rPr>
                <w:rFonts w:hint="eastAsia" w:ascii="宋体" w:hAnsi="宋体" w:eastAsia="宋体" w:cs="宋体"/>
                <w:color w:val="auto"/>
                <w:kern w:val="0"/>
                <w:szCs w:val="21"/>
                <w:highlight w:val="none"/>
                <w:u w:val="single"/>
                <w:lang w:val="en-US" w:eastAsia="zh-CN"/>
              </w:rPr>
              <w:t>垫江县市政服务中心301室（垫江县工农路168号）</w:t>
            </w:r>
            <w:r>
              <w:rPr>
                <w:rFonts w:hint="eastAsia" w:ascii="宋体" w:hAnsi="宋体" w:eastAsia="宋体" w:cs="宋体"/>
                <w:snapToGrid w:val="0"/>
                <w:color w:val="auto"/>
                <w:kern w:val="0"/>
                <w:szCs w:val="21"/>
                <w:highlight w:val="none"/>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4.2.3</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是否退还比选申请</w:t>
            </w:r>
            <w:r>
              <w:rPr>
                <w:rFonts w:hint="eastAsia" w:ascii="宋体" w:hAnsi="宋体" w:eastAsia="宋体" w:cs="宋体"/>
                <w:color w:val="auto"/>
                <w:kern w:val="0"/>
                <w:highlight w:val="none"/>
                <w:lang w:val="en-US" w:eastAsia="zh-CN"/>
              </w:rPr>
              <w:t>文</w:t>
            </w:r>
            <w:r>
              <w:rPr>
                <w:rFonts w:hint="eastAsia" w:ascii="宋体" w:hAnsi="宋体" w:eastAsia="宋体" w:cs="宋体"/>
                <w:color w:val="auto"/>
                <w:kern w:val="0"/>
                <w:highlight w:val="none"/>
              </w:rPr>
              <w:t>件</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☑否</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5.1</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开标时间和地点</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开标时间：同比选</w:t>
            </w:r>
            <w:r>
              <w:rPr>
                <w:rFonts w:hint="eastAsia" w:ascii="宋体" w:hAnsi="宋体" w:eastAsia="宋体" w:cs="宋体"/>
                <w:color w:val="auto"/>
                <w:kern w:val="0"/>
                <w:szCs w:val="21"/>
                <w:highlight w:val="none"/>
                <w:lang w:val="en-US" w:eastAsia="zh-CN"/>
              </w:rPr>
              <w:t>申请</w:t>
            </w:r>
            <w:r>
              <w:rPr>
                <w:rFonts w:hint="eastAsia" w:ascii="宋体" w:hAnsi="宋体" w:eastAsia="宋体" w:cs="宋体"/>
                <w:color w:val="auto"/>
                <w:kern w:val="0"/>
                <w:szCs w:val="21"/>
                <w:highlight w:val="none"/>
              </w:rPr>
              <w:t>截止时间</w:t>
            </w:r>
          </w:p>
          <w:p>
            <w:pPr>
              <w:keepNext w:val="0"/>
              <w:keepLines w:val="0"/>
              <w:pageBreakBefore w:val="0"/>
              <w:shd w:val="clear"/>
              <w:kinsoku/>
              <w:wordWrap/>
              <w:overflowPunct/>
              <w:topLinePunct w:val="0"/>
              <w:bidi w:val="0"/>
              <w:snapToGrid w:val="0"/>
              <w:spacing w:line="440" w:lineRule="exact"/>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开标地点：</w:t>
            </w:r>
            <w:r>
              <w:rPr>
                <w:rFonts w:hint="eastAsia" w:ascii="宋体" w:hAnsi="宋体" w:eastAsia="宋体" w:cs="宋体"/>
                <w:color w:val="auto"/>
                <w:kern w:val="0"/>
                <w:szCs w:val="21"/>
                <w:highlight w:val="none"/>
                <w:u w:val="single"/>
                <w:lang w:val="en-US" w:eastAsia="zh-CN"/>
              </w:rPr>
              <w:t>垫江县市政服务中心301室（垫江县工农路168号）</w:t>
            </w:r>
            <w:r>
              <w:rPr>
                <w:rFonts w:hint="eastAsia" w:ascii="宋体" w:hAnsi="宋体" w:eastAsia="宋体" w:cs="宋体"/>
                <w:snapToGrid w:val="0"/>
                <w:color w:val="auto"/>
                <w:kern w:val="0"/>
                <w:szCs w:val="21"/>
                <w:highlight w:val="none"/>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40" w:hRule="atLeast"/>
        </w:trPr>
        <w:tc>
          <w:tcPr>
            <w:tcW w:w="982"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kern w:val="0"/>
                <w:highlight w:val="none"/>
              </w:rPr>
              <w:t>5.2</w:t>
            </w:r>
          </w:p>
        </w:tc>
        <w:tc>
          <w:tcPr>
            <w:tcW w:w="2083" w:type="dxa"/>
            <w:shd w:val="clear" w:color="auto" w:fill="auto"/>
            <w:vAlign w:val="center"/>
          </w:tcPr>
          <w:p>
            <w:pPr>
              <w:keepNext w:val="0"/>
              <w:keepLines w:val="0"/>
              <w:pageBreakBefore w:val="0"/>
              <w:shd w:val="clear"/>
              <w:kinsoku/>
              <w:wordWrap/>
              <w:overflowPunct/>
              <w:topLinePunct w:val="0"/>
              <w:bidi w:val="0"/>
              <w:snapToGrid w:val="0"/>
              <w:spacing w:line="44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kern w:val="0"/>
                <w:highlight w:val="none"/>
              </w:rPr>
              <w:t>开标程序</w:t>
            </w:r>
          </w:p>
        </w:tc>
        <w:tc>
          <w:tcPr>
            <w:tcW w:w="7287" w:type="dxa"/>
            <w:shd w:val="clear" w:color="auto" w:fill="auto"/>
            <w:vAlign w:val="center"/>
          </w:tcPr>
          <w:p>
            <w:pPr>
              <w:keepNext w:val="0"/>
              <w:keepLines w:val="0"/>
              <w:pageBreakBefore w:val="0"/>
              <w:shd w:val="clear"/>
              <w:kinsoku/>
              <w:wordWrap/>
              <w:overflowPunct/>
              <w:topLinePunct w:val="0"/>
              <w:autoSpaceDE w:val="0"/>
              <w:autoSpaceDN w:val="0"/>
              <w:bidi w:val="0"/>
              <w:adjustRightInd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主持人按下列程序进行开标：</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若法定代表人参加开标会的，核验参加开标会议的比选申请人的法定代表人本人身份证（原件）；若委托代理人参加开标会的，核验委托代理人本人身份证（原件），核验委托代理人的授权委托书（原件），以确认其身份合法有效；若经核实委托代理人提供资料与实际不符的，不得参加开标会。核验合格的法定代表人或委托代理人可自行选择是否参加开标会，不参加开标会的视为默认开标结果。</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宣布开标纪律。</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 宣布开标人、唱标人、记录人、监标人等有关人员姓名。</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 公布在</w:t>
            </w:r>
            <w:r>
              <w:rPr>
                <w:rFonts w:hint="eastAsia" w:ascii="宋体" w:hAnsi="宋体" w:eastAsia="宋体" w:cs="宋体"/>
                <w:color w:val="auto"/>
                <w:szCs w:val="21"/>
                <w:highlight w:val="none"/>
                <w:lang w:eastAsia="zh-CN"/>
              </w:rPr>
              <w:t>比选申请截止时间</w:t>
            </w:r>
            <w:r>
              <w:rPr>
                <w:rFonts w:hint="eastAsia" w:ascii="宋体" w:hAnsi="宋体" w:eastAsia="宋体" w:cs="宋体"/>
                <w:color w:val="auto"/>
                <w:szCs w:val="21"/>
                <w:highlight w:val="none"/>
              </w:rPr>
              <w:t>前递交比选申请文件的比选申请人名称。</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 比选申请文件的密封检查：随机抽选比选申请人代表对比选申请文件封装情况进行检查，以确认其比选申请文件密封完好。</w:t>
            </w:r>
          </w:p>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 xml:space="preserve">6. </w:t>
            </w:r>
            <w:r>
              <w:rPr>
                <w:rFonts w:hint="eastAsia" w:ascii="宋体" w:hAnsi="宋体" w:eastAsia="宋体" w:cs="宋体"/>
                <w:color w:val="auto"/>
                <w:szCs w:val="21"/>
                <w:highlight w:val="none"/>
                <w:lang w:val="en-US" w:eastAsia="zh-CN"/>
              </w:rPr>
              <w:t>展示</w:t>
            </w:r>
            <w:r>
              <w:rPr>
                <w:rFonts w:hint="eastAsia" w:ascii="宋体" w:hAnsi="宋体" w:eastAsia="宋体" w:cs="宋体"/>
                <w:color w:val="auto"/>
                <w:szCs w:val="21"/>
                <w:highlight w:val="none"/>
                <w:lang w:eastAsia="zh-CN"/>
              </w:rPr>
              <w:t>比选申请保证金</w:t>
            </w:r>
            <w:r>
              <w:rPr>
                <w:rFonts w:hint="eastAsia" w:ascii="宋体" w:hAnsi="宋体" w:eastAsia="宋体" w:cs="宋体"/>
                <w:color w:val="auto"/>
                <w:szCs w:val="21"/>
                <w:highlight w:val="none"/>
              </w:rPr>
              <w:t>交纳情况</w:t>
            </w:r>
            <w:r>
              <w:rPr>
                <w:rFonts w:hint="eastAsia" w:ascii="宋体" w:hAnsi="宋体" w:eastAsia="宋体" w:cs="宋体"/>
                <w:color w:val="auto"/>
                <w:szCs w:val="21"/>
                <w:highlight w:val="none"/>
                <w:lang w:eastAsia="zh-CN"/>
              </w:rPr>
              <w:t>。</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公布固定比选申请总报价</w:t>
            </w:r>
            <w:r>
              <w:rPr>
                <w:rFonts w:hint="eastAsia" w:ascii="宋体" w:hAnsi="宋体" w:eastAsia="宋体" w:cs="宋体"/>
                <w:color w:val="auto"/>
                <w:szCs w:val="21"/>
                <w:highlight w:val="none"/>
              </w:rPr>
              <w:t>的。</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 逐单位随机开启比选申请文件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公布比选申请人名称、比选</w:t>
            </w:r>
            <w:r>
              <w:rPr>
                <w:rFonts w:hint="eastAsia" w:ascii="宋体" w:hAnsi="宋体" w:eastAsia="宋体" w:cs="宋体"/>
                <w:color w:val="auto"/>
                <w:szCs w:val="21"/>
                <w:highlight w:val="none"/>
                <w:lang w:val="en-US" w:eastAsia="zh-CN"/>
              </w:rPr>
              <w:t>申请总</w:t>
            </w:r>
            <w:r>
              <w:rPr>
                <w:rFonts w:hint="eastAsia" w:ascii="宋体" w:hAnsi="宋体" w:eastAsia="宋体" w:cs="宋体"/>
                <w:color w:val="auto"/>
                <w:szCs w:val="21"/>
                <w:highlight w:val="none"/>
              </w:rPr>
              <w:t>报价、质量要求、工期及其他内容并记录在案。</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 xml:space="preserve"> 比选申请人代表、比选人代表、监标人、记录人等有关人员在开标记录上签字确认。</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 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31"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6.1.1</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评审小组的组建</w:t>
            </w:r>
          </w:p>
        </w:tc>
        <w:tc>
          <w:tcPr>
            <w:tcW w:w="7287" w:type="dxa"/>
            <w:shd w:val="clear" w:color="auto" w:fill="auto"/>
            <w:vAlign w:val="center"/>
          </w:tcPr>
          <w:p>
            <w:pPr>
              <w:pStyle w:val="260"/>
              <w:keepNext w:val="0"/>
              <w:keepLines w:val="0"/>
              <w:pageBreakBefore w:val="0"/>
              <w:widowControl w:val="0"/>
              <w:shd w:val="clear"/>
              <w:kinsoku/>
              <w:wordWrap/>
              <w:overflowPunct/>
              <w:topLinePunct w:val="0"/>
              <w:bidi w:val="0"/>
              <w:spacing w:line="440" w:lineRule="exact"/>
              <w:ind w:firstLine="420"/>
              <w:textAlignment w:val="auto"/>
              <w:rPr>
                <w:rFonts w:hint="eastAsia" w:ascii="宋体" w:hAnsi="宋体" w:eastAsia="宋体" w:cs="宋体"/>
                <w:color w:val="auto"/>
                <w:kern w:val="2"/>
                <w:sz w:val="21"/>
                <w:highlight w:val="none"/>
                <w:lang w:val="zh-CN"/>
              </w:rPr>
            </w:pPr>
            <w:r>
              <w:rPr>
                <w:rFonts w:hint="eastAsia" w:ascii="宋体" w:hAnsi="宋体" w:eastAsia="宋体" w:cs="宋体"/>
                <w:color w:val="auto"/>
                <w:kern w:val="2"/>
                <w:sz w:val="21"/>
                <w:highlight w:val="none"/>
                <w:lang w:val="zh-CN"/>
              </w:rPr>
              <w:t>由比选人依法组建。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31"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6.3.2</w:t>
            </w:r>
          </w:p>
        </w:tc>
        <w:tc>
          <w:tcPr>
            <w:tcW w:w="2083" w:type="dxa"/>
            <w:shd w:val="clear" w:color="auto" w:fill="auto"/>
            <w:vAlign w:val="center"/>
          </w:tcPr>
          <w:p>
            <w:pPr>
              <w:pStyle w:val="527"/>
              <w:keepNext w:val="0"/>
              <w:keepLines w:val="0"/>
              <w:pageBreakBefore w:val="0"/>
              <w:widowControl w:val="0"/>
              <w:shd w:val="clear"/>
              <w:kinsoku/>
              <w:wordWrap/>
              <w:overflowPunct/>
              <w:topLinePunct w:val="0"/>
              <w:autoSpaceDE w:val="0"/>
              <w:autoSpaceDN w:val="0"/>
              <w:bidi w:val="0"/>
              <w:spacing w:line="440" w:lineRule="exact"/>
              <w:ind w:left="147" w:right="138"/>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评审小组推荐中选候选人的人数</w:t>
            </w:r>
          </w:p>
        </w:tc>
        <w:tc>
          <w:tcPr>
            <w:tcW w:w="7287" w:type="dxa"/>
            <w:shd w:val="clear" w:color="auto" w:fill="auto"/>
            <w:vAlign w:val="center"/>
          </w:tcPr>
          <w:p>
            <w:pPr>
              <w:pStyle w:val="527"/>
              <w:keepNext w:val="0"/>
              <w:keepLines w:val="0"/>
              <w:pageBreakBefore w:val="0"/>
              <w:widowControl w:val="0"/>
              <w:shd w:val="clear"/>
              <w:kinsoku/>
              <w:wordWrap/>
              <w:overflowPunct/>
              <w:topLinePunct w:val="0"/>
              <w:autoSpaceDE w:val="0"/>
              <w:autoSpaceDN w:val="0"/>
              <w:bidi w:val="0"/>
              <w:spacing w:line="440" w:lineRule="exact"/>
              <w:ind w:firstLine="420" w:firstLineChars="200"/>
              <w:textAlignment w:val="auto"/>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推荐经评审总得分由高到低排名前三名为中选候选人。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95"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7.1</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是否授权评审小组确定中选人</w:t>
            </w:r>
          </w:p>
        </w:tc>
        <w:tc>
          <w:tcPr>
            <w:tcW w:w="7287"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ind w:left="208" w:leftChars="99" w:firstLine="210" w:firstLineChars="1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否，</w:t>
            </w:r>
            <w:r>
              <w:rPr>
                <w:rFonts w:hint="eastAsia" w:ascii="宋体" w:hAnsi="宋体" w:eastAsia="宋体" w:cs="宋体"/>
                <w:color w:val="auto"/>
                <w:kern w:val="0"/>
                <w:szCs w:val="21"/>
                <w:highlight w:val="none"/>
              </w:rPr>
              <w:t>推荐经评审综合得分由高到低排名前三名为中选候选人</w:t>
            </w:r>
            <w:r>
              <w:rPr>
                <w:rFonts w:hint="eastAsia" w:ascii="宋体" w:hAnsi="宋体" w:eastAsia="宋体" w:cs="宋体"/>
                <w:color w:val="auto"/>
                <w:kern w:val="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987"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7.2</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after="48" w:afterLines="20"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中选公示</w:t>
            </w:r>
          </w:p>
        </w:tc>
        <w:tc>
          <w:tcPr>
            <w:tcW w:w="7287"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szCs w:val="21"/>
                <w:highlight w:val="none"/>
              </w:rPr>
              <w:t>比选人在收到评审报告后3日内将评审结果在</w:t>
            </w:r>
            <w:r>
              <w:rPr>
                <w:rFonts w:hint="eastAsia" w:ascii="宋体" w:hAnsi="宋体" w:eastAsia="宋体" w:cs="宋体"/>
                <w:color w:val="auto"/>
                <w:kern w:val="0"/>
                <w:szCs w:val="21"/>
                <w:highlight w:val="none"/>
                <w:u w:val="single"/>
                <w:lang w:val="en-US" w:eastAsia="zh-CN"/>
              </w:rPr>
              <w:t>重庆垫江县人民政府门户网（http://www.cqsdj.gov.cn/）</w:t>
            </w:r>
            <w:r>
              <w:rPr>
                <w:rFonts w:hint="eastAsia" w:ascii="宋体" w:hAnsi="宋体" w:eastAsia="宋体" w:cs="宋体"/>
                <w:color w:val="auto"/>
                <w:szCs w:val="21"/>
                <w:highlight w:val="none"/>
              </w:rPr>
              <w:t>上进行公示。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987"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7.3.1</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after="48" w:afterLines="20" w:line="440" w:lineRule="exact"/>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履约担保</w:t>
            </w:r>
          </w:p>
        </w:tc>
        <w:tc>
          <w:tcPr>
            <w:tcW w:w="7287" w:type="dxa"/>
            <w:shd w:val="clear" w:color="auto" w:fill="auto"/>
            <w:vAlign w:val="center"/>
          </w:tcPr>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1、中选人是否提供履约担保：</w:t>
            </w:r>
            <w:r>
              <w:rPr>
                <w:rFonts w:hint="eastAsia" w:ascii="宋体" w:hAnsi="宋体" w:eastAsia="宋体" w:cs="宋体"/>
                <w:color w:val="auto"/>
                <w:kern w:val="0"/>
                <w:szCs w:val="21"/>
                <w:highlight w:val="none"/>
                <w:u w:val="single"/>
              </w:rPr>
              <w:t>提供</w:t>
            </w:r>
            <w:r>
              <w:rPr>
                <w:rFonts w:hint="eastAsia" w:ascii="宋体" w:hAnsi="宋体" w:eastAsia="宋体" w:cs="宋体"/>
                <w:color w:val="auto"/>
                <w:kern w:val="0"/>
                <w:szCs w:val="21"/>
                <w:highlight w:val="none"/>
              </w:rPr>
              <w:t>。</w:t>
            </w:r>
          </w:p>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2、中选人提供履约担保的形式、金额及期限：</w:t>
            </w:r>
          </w:p>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（1）履约担保的形式：</w:t>
            </w:r>
            <w:r>
              <w:rPr>
                <w:rFonts w:hint="eastAsia" w:ascii="宋体" w:hAnsi="宋体" w:eastAsia="宋体" w:cs="宋体"/>
                <w:color w:val="auto"/>
                <w:kern w:val="0"/>
                <w:szCs w:val="21"/>
                <w:highlight w:val="none"/>
                <w:u w:val="single"/>
              </w:rPr>
              <w:t>现金或不可撤销且见索银行保函</w:t>
            </w:r>
            <w:r>
              <w:rPr>
                <w:rFonts w:hint="eastAsia" w:ascii="宋体" w:hAnsi="宋体" w:eastAsia="宋体" w:cs="宋体"/>
                <w:color w:val="auto"/>
                <w:kern w:val="0"/>
                <w:szCs w:val="21"/>
                <w:highlight w:val="none"/>
              </w:rPr>
              <w:t>；</w:t>
            </w:r>
          </w:p>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（2）履约担保的金额：</w:t>
            </w:r>
            <w:r>
              <w:rPr>
                <w:rFonts w:hint="eastAsia" w:ascii="宋体" w:hAnsi="宋体" w:eastAsia="宋体" w:cs="宋体"/>
                <w:color w:val="auto"/>
                <w:kern w:val="0"/>
                <w:szCs w:val="21"/>
                <w:highlight w:val="none"/>
                <w:u w:val="single"/>
              </w:rPr>
              <w:t>中选合同总价的</w:t>
            </w:r>
            <w:r>
              <w:rPr>
                <w:rFonts w:hint="eastAsia" w:ascii="宋体" w:hAnsi="宋体" w:eastAsia="宋体" w:cs="宋体"/>
                <w:color w:val="auto"/>
                <w:kern w:val="0"/>
                <w:szCs w:val="21"/>
                <w:highlight w:val="none"/>
                <w:u w:val="single"/>
                <w:lang w:val="en-US" w:eastAsia="zh-CN"/>
              </w:rPr>
              <w:t>10</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val="0"/>
              <w:keepLines w:val="0"/>
              <w:pageBreakBefore w:val="0"/>
              <w:shd w:val="clear"/>
              <w:kinsoku/>
              <w:overflowPunct/>
              <w:bidi w:val="0"/>
              <w:snapToGrid w:val="0"/>
              <w:spacing w:line="44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（3）履约担保的提交时间：</w:t>
            </w:r>
            <w:r>
              <w:rPr>
                <w:rFonts w:hint="eastAsia" w:ascii="宋体" w:hAnsi="宋体" w:eastAsia="宋体" w:cs="宋体"/>
                <w:color w:val="auto"/>
                <w:kern w:val="0"/>
                <w:szCs w:val="21"/>
                <w:highlight w:val="none"/>
                <w:u w:val="single"/>
              </w:rPr>
              <w:t>中选人应在领取中选通知书后15工作日内向比选人提交</w:t>
            </w:r>
            <w:r>
              <w:rPr>
                <w:rFonts w:hint="eastAsia" w:ascii="宋体" w:hAnsi="宋体" w:eastAsia="宋体" w:cs="宋体"/>
                <w:color w:val="auto"/>
                <w:szCs w:val="21"/>
                <w:highlight w:val="none"/>
              </w:rPr>
              <w:t>。</w:t>
            </w:r>
          </w:p>
          <w:p>
            <w:pPr>
              <w:keepNext w:val="0"/>
              <w:keepLines w:val="0"/>
              <w:pageBreakBefore w:val="0"/>
              <w:shd w:val="clear"/>
              <w:kinsoku/>
              <w:overflowPunct/>
              <w:bidi w:val="0"/>
              <w:adjustRightInd w:val="0"/>
              <w:snapToGrid w:val="0"/>
              <w:spacing w:line="440" w:lineRule="exact"/>
              <w:ind w:firstLine="420" w:firstLineChars="200"/>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（4）履约担保的期限：</w:t>
            </w:r>
            <w:r>
              <w:rPr>
                <w:rFonts w:hint="eastAsia" w:ascii="宋体" w:hAnsi="宋体" w:eastAsia="宋体" w:cs="宋体"/>
                <w:color w:val="auto"/>
                <w:kern w:val="0"/>
                <w:szCs w:val="21"/>
                <w:highlight w:val="none"/>
                <w:u w:val="single"/>
              </w:rPr>
              <w:t>自提交履约担保之日起至服务期结束之日止。</w:t>
            </w:r>
          </w:p>
          <w:p>
            <w:pPr>
              <w:keepNext w:val="0"/>
              <w:keepLines w:val="0"/>
              <w:pageBreakBefore w:val="0"/>
              <w:widowControl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（5）履约担保的退还时间：</w:t>
            </w:r>
            <w:r>
              <w:rPr>
                <w:rFonts w:hint="eastAsia" w:ascii="宋体" w:hAnsi="宋体" w:eastAsia="宋体" w:cs="宋体"/>
                <w:color w:val="auto"/>
                <w:kern w:val="0"/>
                <w:szCs w:val="21"/>
                <w:highlight w:val="none"/>
                <w:u w:val="single"/>
              </w:rPr>
              <w:t>待服务期满或合同终止后经发包人确认一次性无息退还。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40"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8.1</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重新比选</w:t>
            </w:r>
          </w:p>
        </w:tc>
        <w:tc>
          <w:tcPr>
            <w:tcW w:w="7287" w:type="dxa"/>
            <w:shd w:val="clear" w:color="auto" w:fill="auto"/>
            <w:vAlign w:val="center"/>
          </w:tcPr>
          <w:p>
            <w:pPr>
              <w:pStyle w:val="260"/>
              <w:keepNext w:val="0"/>
              <w:keepLines w:val="0"/>
              <w:pageBreakBefore w:val="0"/>
              <w:widowControl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2"/>
                <w:sz w:val="21"/>
                <w:szCs w:val="22"/>
                <w:highlight w:val="none"/>
                <w:lang w:val="zh-CN"/>
              </w:rPr>
            </w:pPr>
            <w:r>
              <w:rPr>
                <w:rFonts w:hint="eastAsia" w:ascii="宋体" w:hAnsi="宋体" w:eastAsia="宋体" w:cs="宋体"/>
                <w:color w:val="auto"/>
                <w:kern w:val="2"/>
                <w:sz w:val="21"/>
                <w:szCs w:val="22"/>
                <w:highlight w:val="none"/>
                <w:lang w:val="zh-CN"/>
              </w:rPr>
              <w:t>1.按比选申请人须知第8.1（1）执行；</w:t>
            </w:r>
          </w:p>
          <w:p>
            <w:pPr>
              <w:pStyle w:val="260"/>
              <w:keepNext w:val="0"/>
              <w:keepLines w:val="0"/>
              <w:pageBreakBefore w:val="0"/>
              <w:widowControl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2"/>
                <w:sz w:val="21"/>
                <w:szCs w:val="22"/>
                <w:highlight w:val="none"/>
                <w:lang w:val="zh-CN"/>
              </w:rPr>
            </w:pPr>
            <w:r>
              <w:rPr>
                <w:rFonts w:hint="eastAsia" w:ascii="宋体" w:hAnsi="宋体" w:eastAsia="宋体" w:cs="宋体"/>
                <w:color w:val="auto"/>
                <w:kern w:val="2"/>
                <w:sz w:val="21"/>
                <w:szCs w:val="22"/>
                <w:highlight w:val="none"/>
                <w:lang w:val="zh-CN"/>
              </w:rPr>
              <w:t>2.按比选申请人须知第8.1（2）执行；</w:t>
            </w:r>
          </w:p>
          <w:p>
            <w:pPr>
              <w:pStyle w:val="260"/>
              <w:keepNext w:val="0"/>
              <w:keepLines w:val="0"/>
              <w:pageBreakBefore w:val="0"/>
              <w:widowControl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2"/>
                <w:sz w:val="21"/>
                <w:szCs w:val="22"/>
                <w:highlight w:val="none"/>
                <w:lang w:val="zh-CN"/>
              </w:rPr>
            </w:pPr>
            <w:r>
              <w:rPr>
                <w:rFonts w:hint="eastAsia" w:ascii="宋体" w:hAnsi="宋体" w:eastAsia="宋体" w:cs="宋体"/>
                <w:color w:val="auto"/>
                <w:kern w:val="2"/>
                <w:sz w:val="21"/>
                <w:szCs w:val="22"/>
                <w:highlight w:val="none"/>
                <w:lang w:val="zh-CN"/>
              </w:rPr>
              <w:t>3.按比选申请人须知第8.1（3）执行；</w:t>
            </w:r>
          </w:p>
          <w:p>
            <w:pPr>
              <w:pStyle w:val="260"/>
              <w:keepNext w:val="0"/>
              <w:keepLines w:val="0"/>
              <w:pageBreakBefore w:val="0"/>
              <w:widowControl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2"/>
                <w:sz w:val="21"/>
                <w:highlight w:val="none"/>
                <w:lang w:val="zh-CN"/>
              </w:rPr>
            </w:pPr>
            <w:r>
              <w:rPr>
                <w:rFonts w:hint="eastAsia" w:ascii="宋体" w:hAnsi="宋体" w:eastAsia="宋体" w:cs="宋体"/>
                <w:color w:val="auto"/>
                <w:kern w:val="2"/>
                <w:sz w:val="21"/>
                <w:szCs w:val="22"/>
                <w:highlight w:val="none"/>
                <w:lang w:val="zh-CN"/>
              </w:rPr>
              <w:t>4.按比选申请人须知第8.1（4）执行。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081"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8.2</w:t>
            </w:r>
          </w:p>
        </w:tc>
        <w:tc>
          <w:tcPr>
            <w:tcW w:w="2083"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二次比选和不再比选</w:t>
            </w:r>
          </w:p>
        </w:tc>
        <w:tc>
          <w:tcPr>
            <w:tcW w:w="7287" w:type="dxa"/>
            <w:shd w:val="clear" w:color="auto" w:fill="auto"/>
            <w:vAlign w:val="center"/>
          </w:tcPr>
          <w:p>
            <w:pPr>
              <w:pStyle w:val="260"/>
              <w:keepNext w:val="0"/>
              <w:keepLines w:val="0"/>
              <w:pageBreakBefore w:val="0"/>
              <w:widowControl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2"/>
                <w:sz w:val="21"/>
                <w:highlight w:val="none"/>
                <w:lang w:val="zh-CN"/>
              </w:rPr>
            </w:pPr>
            <w:r>
              <w:rPr>
                <w:rFonts w:hint="eastAsia" w:ascii="宋体" w:hAnsi="宋体" w:eastAsia="宋体" w:cs="宋体"/>
                <w:color w:val="auto"/>
                <w:kern w:val="2"/>
                <w:sz w:val="21"/>
                <w:szCs w:val="22"/>
                <w:highlight w:val="none"/>
                <w:lang w:val="zh-CN"/>
              </w:rPr>
              <w:t>重新比选后比选申请人仍少于3个，按法定程序开标和评审，确定中选人。经评审无合格比选申请人，属于必须审批或核准的工程建设项目，经原审批或核准部门批准后不再进行</w:t>
            </w:r>
            <w:r>
              <w:rPr>
                <w:rFonts w:hint="eastAsia" w:ascii="宋体" w:hAnsi="宋体" w:eastAsia="宋体" w:cs="宋体"/>
                <w:color w:val="auto"/>
                <w:kern w:val="2"/>
                <w:sz w:val="21"/>
                <w:szCs w:val="22"/>
                <w:highlight w:val="none"/>
              </w:rPr>
              <w:t>比选</w:t>
            </w:r>
            <w:r>
              <w:rPr>
                <w:rFonts w:hint="eastAsia" w:ascii="宋体" w:hAnsi="宋体" w:eastAsia="宋体" w:cs="宋体"/>
                <w:color w:val="auto"/>
                <w:kern w:val="2"/>
                <w:sz w:val="21"/>
                <w:szCs w:val="22"/>
                <w:highlight w:val="no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50"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10</w:t>
            </w:r>
          </w:p>
        </w:tc>
        <w:tc>
          <w:tcPr>
            <w:tcW w:w="9370" w:type="dxa"/>
            <w:gridSpan w:val="2"/>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970"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10.1</w:t>
            </w:r>
          </w:p>
        </w:tc>
        <w:tc>
          <w:tcPr>
            <w:tcW w:w="2083" w:type="dxa"/>
            <w:shd w:val="clear" w:color="auto" w:fill="auto"/>
            <w:vAlign w:val="center"/>
          </w:tcPr>
          <w:p>
            <w:pPr>
              <w:keepNext w:val="0"/>
              <w:keepLines w:val="0"/>
              <w:pageBreakBefore w:val="0"/>
              <w:widowControl w:val="0"/>
              <w:shd w:val="clear"/>
              <w:kinsoku/>
              <w:wordWrap/>
              <w:overflowPunct/>
              <w:topLinePunct w:val="0"/>
              <w:bidi w:val="0"/>
              <w:adjustRightInd w:val="0"/>
              <w:snapToGrid w:val="0"/>
              <w:spacing w:line="440" w:lineRule="exact"/>
              <w:jc w:val="center"/>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费用</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比选文件费</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比选文件费</w:t>
            </w:r>
            <w:r>
              <w:rPr>
                <w:rFonts w:hint="eastAsia" w:ascii="宋体" w:hAnsi="宋体" w:eastAsia="宋体" w:cs="宋体"/>
                <w:color w:val="auto"/>
                <w:szCs w:val="21"/>
                <w:highlight w:val="none"/>
                <w:lang w:val="en-US" w:eastAsia="zh-CN"/>
              </w:rPr>
              <w:t>300</w:t>
            </w:r>
            <w:r>
              <w:rPr>
                <w:rFonts w:hint="eastAsia" w:ascii="宋体" w:hAnsi="宋体" w:eastAsia="宋体" w:cs="宋体"/>
                <w:color w:val="auto"/>
                <w:szCs w:val="21"/>
                <w:highlight w:val="none"/>
              </w:rPr>
              <w:t>元/套，售后不退。未支付比选文件费的，其</w:t>
            </w: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文件将被拒收。</w:t>
            </w:r>
            <w:r>
              <w:rPr>
                <w:rFonts w:hint="eastAsia" w:ascii="宋体" w:hAnsi="宋体" w:eastAsia="宋体" w:cs="宋体"/>
                <w:color w:val="auto"/>
                <w:szCs w:val="21"/>
                <w:highlight w:val="none"/>
                <w:lang w:val="en-US" w:eastAsia="zh-CN"/>
              </w:rPr>
              <w:t>报名无效或未报名单位，</w:t>
            </w:r>
            <w:r>
              <w:rPr>
                <w:rFonts w:hint="eastAsia" w:ascii="宋体" w:hAnsi="宋体" w:eastAsia="宋体" w:cs="宋体"/>
                <w:color w:val="auto"/>
                <w:szCs w:val="21"/>
                <w:highlight w:val="none"/>
              </w:rPr>
              <w:t>其</w:t>
            </w: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文件将被拒收</w:t>
            </w:r>
            <w:r>
              <w:rPr>
                <w:rFonts w:hint="eastAsia" w:ascii="宋体" w:hAnsi="宋体" w:eastAsia="宋体" w:cs="宋体"/>
                <w:color w:val="auto"/>
                <w:szCs w:val="21"/>
                <w:highlight w:val="none"/>
                <w:lang w:eastAsia="zh-CN"/>
              </w:rPr>
              <w:t>。</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比选代理服务费</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比选代理服务费3700元，</w:t>
            </w:r>
            <w:r>
              <w:rPr>
                <w:rFonts w:hint="eastAsia" w:ascii="宋体" w:hAnsi="宋体" w:eastAsia="宋体" w:cs="宋体"/>
                <w:color w:val="auto"/>
                <w:szCs w:val="21"/>
                <w:highlight w:val="none"/>
              </w:rPr>
              <w:t>由</w:t>
            </w:r>
            <w:r>
              <w:rPr>
                <w:rFonts w:hint="eastAsia" w:ascii="宋体" w:hAnsi="宋体" w:eastAsia="宋体" w:cs="宋体"/>
                <w:color w:val="auto"/>
                <w:szCs w:val="21"/>
                <w:highlight w:val="none"/>
                <w:lang w:eastAsia="zh-CN"/>
              </w:rPr>
              <w:t>中</w:t>
            </w:r>
            <w:r>
              <w:rPr>
                <w:rFonts w:hint="eastAsia" w:ascii="宋体" w:hAnsi="宋体" w:eastAsia="宋体" w:cs="宋体"/>
                <w:color w:val="auto"/>
                <w:szCs w:val="21"/>
                <w:highlight w:val="none"/>
              </w:rPr>
              <w:t>选人支付</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在中选人领取中选通知书时一次性支付给比选代理机构。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140"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10.2</w:t>
            </w:r>
          </w:p>
        </w:tc>
        <w:tc>
          <w:tcPr>
            <w:tcW w:w="2083" w:type="dxa"/>
            <w:shd w:val="clear" w:color="auto" w:fill="auto"/>
            <w:vAlign w:val="center"/>
          </w:tcPr>
          <w:p>
            <w:pPr>
              <w:keepNext w:val="0"/>
              <w:keepLines w:val="0"/>
              <w:pageBreakBefore w:val="0"/>
              <w:widowControl w:val="0"/>
              <w:shd w:val="clear"/>
              <w:kinsoku/>
              <w:wordWrap/>
              <w:overflowPunct/>
              <w:topLinePunct w:val="0"/>
              <w:bidi w:val="0"/>
              <w:adjustRightInd w:val="0"/>
              <w:snapToGrid w:val="0"/>
              <w:spacing w:line="440" w:lineRule="exact"/>
              <w:jc w:val="center"/>
              <w:textAlignment w:val="auto"/>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lang w:val="en-US" w:eastAsia="zh-CN"/>
              </w:rPr>
              <w:t>付款方式</w:t>
            </w:r>
          </w:p>
        </w:tc>
        <w:tc>
          <w:tcPr>
            <w:tcW w:w="7287" w:type="dxa"/>
            <w:shd w:val="clear" w:color="auto" w:fill="auto"/>
            <w:vAlign w:val="center"/>
          </w:tcPr>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w:t>
            </w:r>
            <w:r>
              <w:rPr>
                <w:rFonts w:hint="eastAsia" w:ascii="宋体" w:hAnsi="宋体" w:eastAsia="宋体" w:cs="宋体"/>
                <w:color w:val="auto"/>
                <w:kern w:val="0"/>
                <w:szCs w:val="21"/>
                <w:highlight w:val="none"/>
                <w:lang w:eastAsia="zh-CN"/>
              </w:rPr>
              <w:t>完成工程总任务量的</w:t>
            </w:r>
            <w:r>
              <w:rPr>
                <w:rFonts w:hint="eastAsia" w:ascii="宋体" w:hAnsi="宋体" w:eastAsia="宋体" w:cs="宋体"/>
                <w:color w:val="auto"/>
                <w:kern w:val="0"/>
                <w:szCs w:val="21"/>
                <w:highlight w:val="none"/>
                <w:lang w:val="en-US" w:eastAsia="zh-CN"/>
              </w:rPr>
              <w:t>100%且工程</w:t>
            </w:r>
            <w:r>
              <w:rPr>
                <w:rFonts w:hint="eastAsia" w:ascii="宋体" w:hAnsi="宋体" w:eastAsia="宋体" w:cs="宋体"/>
                <w:color w:val="auto"/>
                <w:kern w:val="0"/>
                <w:szCs w:val="21"/>
                <w:highlight w:val="none"/>
              </w:rPr>
              <w:t>验收合</w:t>
            </w:r>
            <w:r>
              <w:rPr>
                <w:rFonts w:hint="eastAsia" w:ascii="宋体" w:hAnsi="宋体" w:eastAsia="宋体" w:cs="宋体"/>
                <w:color w:val="auto"/>
                <w:kern w:val="0"/>
                <w:szCs w:val="21"/>
                <w:highlight w:val="none"/>
                <w:lang w:eastAsia="zh-CN"/>
              </w:rPr>
              <w:t>格</w:t>
            </w:r>
            <w:r>
              <w:rPr>
                <w:rFonts w:hint="eastAsia" w:ascii="宋体" w:hAnsi="宋体" w:eastAsia="宋体" w:cs="宋体"/>
                <w:color w:val="auto"/>
                <w:kern w:val="0"/>
                <w:szCs w:val="21"/>
                <w:highlight w:val="none"/>
                <w:lang w:val="en-US" w:eastAsia="zh-CN"/>
              </w:rPr>
              <w:t>支付至</w:t>
            </w:r>
            <w:r>
              <w:rPr>
                <w:rFonts w:hint="eastAsia" w:ascii="宋体" w:hAnsi="宋体" w:eastAsia="宋体" w:cs="宋体"/>
                <w:color w:val="auto"/>
                <w:kern w:val="0"/>
                <w:szCs w:val="21"/>
                <w:highlight w:val="none"/>
              </w:rPr>
              <w:t>合同价</w:t>
            </w:r>
            <w:r>
              <w:rPr>
                <w:rFonts w:hint="eastAsia" w:ascii="宋体" w:hAnsi="宋体" w:eastAsia="宋体" w:cs="宋体"/>
                <w:color w:val="auto"/>
                <w:kern w:val="0"/>
                <w:szCs w:val="21"/>
                <w:highlight w:val="none"/>
                <w:lang w:eastAsia="zh-CN"/>
              </w:rPr>
              <w:t>款</w:t>
            </w:r>
            <w:r>
              <w:rPr>
                <w:rFonts w:hint="eastAsia" w:ascii="宋体" w:hAnsi="宋体" w:eastAsia="宋体" w:cs="宋体"/>
                <w:color w:val="auto"/>
                <w:kern w:val="0"/>
                <w:szCs w:val="21"/>
                <w:highlight w:val="none"/>
                <w:lang w:val="en-US" w:eastAsia="zh-CN"/>
              </w:rPr>
              <w:t>的80%；</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CN"/>
              </w:rPr>
              <w:t>审计</w:t>
            </w:r>
            <w:r>
              <w:rPr>
                <w:rFonts w:hint="eastAsia" w:ascii="宋体" w:hAnsi="宋体" w:eastAsia="宋体" w:cs="宋体"/>
                <w:color w:val="auto"/>
                <w:kern w:val="0"/>
                <w:szCs w:val="21"/>
                <w:highlight w:val="none"/>
              </w:rPr>
              <w:t>结算</w:t>
            </w:r>
            <w:r>
              <w:rPr>
                <w:rFonts w:hint="eastAsia" w:ascii="宋体" w:hAnsi="宋体" w:eastAsia="宋体" w:cs="宋体"/>
                <w:color w:val="auto"/>
                <w:kern w:val="0"/>
                <w:szCs w:val="21"/>
                <w:highlight w:val="none"/>
                <w:lang w:eastAsia="zh-CN"/>
              </w:rPr>
              <w:t>完成</w:t>
            </w:r>
            <w:r>
              <w:rPr>
                <w:rFonts w:hint="eastAsia" w:ascii="宋体" w:hAnsi="宋体" w:eastAsia="宋体" w:cs="宋体"/>
                <w:color w:val="auto"/>
                <w:kern w:val="0"/>
                <w:szCs w:val="21"/>
                <w:highlight w:val="none"/>
                <w:lang w:val="en-US" w:eastAsia="zh-CN"/>
              </w:rPr>
              <w:t>后</w:t>
            </w:r>
            <w:r>
              <w:rPr>
                <w:rFonts w:hint="eastAsia" w:ascii="宋体" w:hAnsi="宋体" w:eastAsia="宋体" w:cs="宋体"/>
                <w:color w:val="auto"/>
                <w:kern w:val="0"/>
                <w:szCs w:val="21"/>
                <w:highlight w:val="none"/>
              </w:rPr>
              <w:t>支付</w:t>
            </w:r>
            <w:r>
              <w:rPr>
                <w:rFonts w:hint="eastAsia" w:ascii="宋体" w:hAnsi="宋体" w:eastAsia="宋体" w:cs="宋体"/>
                <w:color w:val="auto"/>
                <w:kern w:val="0"/>
                <w:szCs w:val="21"/>
                <w:highlight w:val="none"/>
                <w:lang w:val="en-US" w:eastAsia="zh-CN"/>
              </w:rPr>
              <w:t>至审定金额的97%</w:t>
            </w:r>
            <w:r>
              <w:rPr>
                <w:rFonts w:hint="eastAsia" w:ascii="宋体" w:hAnsi="宋体" w:eastAsia="宋体" w:cs="宋体"/>
                <w:color w:val="auto"/>
                <w:kern w:val="0"/>
                <w:szCs w:val="21"/>
                <w:highlight w:val="none"/>
                <w:lang w:eastAsia="zh-CN"/>
              </w:rPr>
              <w:t>，</w:t>
            </w:r>
          </w:p>
          <w:p>
            <w:pPr>
              <w:keepNext w:val="0"/>
              <w:keepLines w:val="0"/>
              <w:pageBreakBefore w:val="0"/>
              <w:shd w:val="clear"/>
              <w:kinsoku/>
              <w:wordWrap/>
              <w:overflowPunct/>
              <w:topLinePunct w:val="0"/>
              <w:bidi w:val="0"/>
              <w:snapToGrid w:val="0"/>
              <w:spacing w:line="440" w:lineRule="exact"/>
              <w:ind w:firstLine="420" w:firstLineChars="200"/>
              <w:textAlignment w:val="auto"/>
              <w:rPr>
                <w:rFonts w:hint="eastAsia" w:ascii="宋体" w:hAnsi="宋体" w:eastAsia="宋体" w:cs="宋体"/>
                <w:color w:val="auto"/>
                <w:szCs w:val="22"/>
                <w:highlight w:val="none"/>
              </w:rPr>
            </w:pPr>
            <w:r>
              <w:rPr>
                <w:rFonts w:hint="eastAsia" w:ascii="宋体" w:hAnsi="宋体" w:cs="宋体"/>
                <w:color w:val="auto"/>
                <w:kern w:val="0"/>
                <w:szCs w:val="21"/>
                <w:highlight w:val="none"/>
                <w:lang w:val="en-US" w:eastAsia="zh-CN"/>
              </w:rPr>
              <w:t>3.</w:t>
            </w:r>
            <w:r>
              <w:rPr>
                <w:rFonts w:hint="eastAsia" w:ascii="宋体" w:hAnsi="宋体" w:eastAsia="宋体" w:cs="宋体"/>
                <w:color w:val="auto"/>
                <w:sz w:val="21"/>
                <w:szCs w:val="21"/>
                <w:highlight w:val="none"/>
                <w:lang w:val="en-US" w:eastAsia="zh-CN"/>
              </w:rPr>
              <w:t>剩余合同金额的</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%作为质保金</w:t>
            </w:r>
            <w:r>
              <w:rPr>
                <w:rFonts w:hint="eastAsia" w:ascii="宋体" w:hAnsi="宋体" w:cs="宋体"/>
                <w:color w:val="auto"/>
                <w:kern w:val="0"/>
                <w:szCs w:val="21"/>
                <w:highlight w:val="none"/>
                <w:lang w:val="en-US" w:eastAsia="zh-CN"/>
              </w:rPr>
              <w:t>，</w:t>
            </w:r>
            <w:r>
              <w:rPr>
                <w:rFonts w:hint="eastAsia" w:ascii="宋体" w:hAnsi="宋体" w:eastAsia="宋体" w:cs="宋体"/>
                <w:color w:val="auto"/>
                <w:kern w:val="0"/>
                <w:sz w:val="21"/>
                <w:szCs w:val="21"/>
                <w:highlight w:val="none"/>
                <w:lang w:val="en-US" w:eastAsia="zh-CN"/>
              </w:rPr>
              <w:t>待</w:t>
            </w:r>
            <w:r>
              <w:rPr>
                <w:rFonts w:hint="eastAsia" w:ascii="宋体" w:hAnsi="宋体" w:eastAsia="宋体" w:cs="宋体"/>
                <w:color w:val="auto"/>
                <w:highlight w:val="none"/>
                <w:lang w:val="en-US" w:eastAsia="zh-CN"/>
              </w:rPr>
              <w:t>缺陷责任期满后</w:t>
            </w:r>
            <w:r>
              <w:rPr>
                <w:rFonts w:hint="eastAsia" w:ascii="宋体" w:hAnsi="宋体" w:eastAsia="宋体" w:cs="宋体"/>
                <w:color w:val="auto"/>
                <w:kern w:val="0"/>
                <w:szCs w:val="21"/>
                <w:highlight w:val="none"/>
                <w:lang w:val="en-US" w:eastAsia="zh-CN"/>
              </w:rPr>
              <w:t>，一次性无息退还</w:t>
            </w:r>
            <w:r>
              <w:rPr>
                <w:rFonts w:hint="eastAsia" w:ascii="宋体" w:hAnsi="宋体" w:eastAsia="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trPr>
        <w:tc>
          <w:tcPr>
            <w:tcW w:w="982" w:type="dxa"/>
            <w:shd w:val="clear" w:color="auto" w:fill="auto"/>
            <w:vAlign w:val="center"/>
          </w:tcPr>
          <w:p>
            <w:pPr>
              <w:keepNext w:val="0"/>
              <w:keepLines w:val="0"/>
              <w:pageBreakBefore w:val="0"/>
              <w:widowControl w:val="0"/>
              <w:shd w:val="clear"/>
              <w:kinsoku/>
              <w:wordWrap/>
              <w:overflowPunct/>
              <w:topLinePunct w:val="0"/>
              <w:bidi w:val="0"/>
              <w:snapToGrid w:val="0"/>
              <w:spacing w:line="440" w:lineRule="exact"/>
              <w:jc w:val="center"/>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10.3</w:t>
            </w:r>
          </w:p>
        </w:tc>
        <w:tc>
          <w:tcPr>
            <w:tcW w:w="2083" w:type="dxa"/>
            <w:shd w:val="clear" w:color="auto" w:fill="auto"/>
            <w:vAlign w:val="center"/>
          </w:tcPr>
          <w:p>
            <w:pPr>
              <w:keepNext w:val="0"/>
              <w:keepLines w:val="0"/>
              <w:pageBreakBefore w:val="0"/>
              <w:widowControl w:val="0"/>
              <w:shd w:val="clear"/>
              <w:kinsoku/>
              <w:wordWrap/>
              <w:overflowPunct/>
              <w:topLinePunct w:val="0"/>
              <w:bidi w:val="0"/>
              <w:adjustRightInd w:val="0"/>
              <w:snapToGrid w:val="0"/>
              <w:spacing w:line="440" w:lineRule="exact"/>
              <w:jc w:val="center"/>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结算原则</w:t>
            </w:r>
          </w:p>
        </w:tc>
        <w:tc>
          <w:tcPr>
            <w:tcW w:w="7287" w:type="dxa"/>
            <w:shd w:val="clear" w:color="auto" w:fill="auto"/>
            <w:vAlign w:val="center"/>
          </w:tcPr>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结算价款=分部分项工程量清单结算价+措施费±分部分项工程量清单新增或变更等引起的增（减）子项结算价+规费+税金±Σ索赔、罚金及违约金±Σ人工费、材料费价差调整±合同约定的其他费用。</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zh-CN" w:eastAsia="zh-CN"/>
              </w:rPr>
            </w:pPr>
            <w:r>
              <w:rPr>
                <w:rFonts w:hint="eastAsia" w:ascii="宋体" w:hAnsi="宋体"/>
                <w:color w:val="auto"/>
                <w:kern w:val="0"/>
                <w:szCs w:val="21"/>
                <w:highlight w:val="none"/>
                <w:lang w:val="en-US" w:eastAsia="zh-CN"/>
              </w:rPr>
              <w:t>本工程结算金额最终以业主委托的第三方审计机构或财政委托的审计单位（如有二审，以二审结果为准。如有超额支付，承包人按二审结果退回发包人）审定的金额为准。</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各部分的结算原则如下：</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1.分部分项工程量清单结算金额：</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按比选人发布的分部分项工程量清单单价进行结算。</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2.措施费计价原则：</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(1) 施工组织措施项目费：按比选人发布的工程量清单中的费率计取。</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2）施工技术措施项目费：技术措施清单中以项计列的项目，无论因设计变更或施工工艺变化等任何因素而引起实际措施费的变化，均按审定的施工图预算中的措施费作为结算价；技术措施清单中以项目编码、项目名称、项目特征、工程内容、工程量及计量单位列项的项目，以审定的施工图预算中的综合单价乘以按《建设工程工程量清单计价规范》（GB50500-2013）约定的计量规则计算的实际合格工程量办理结算。施工技术措施项目费以暂列金额形式计入报价的，根据发包人核定的价格按实结算或按照工程变更或新增项目清单结算原则执行。</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 xml:space="preserve">3.设计变更、工程量清单漏项或新增项目价款结算金额： </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 xml:space="preserve"> （1）变更（包括签证）、漏项及新增工程与比选人发布的工程量清单中有相同的子项，则按比选人发布的工程量清单中的相同子项的综合单价执行；</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 xml:space="preserve"> （2）变更（包括签证）、漏项及新增工程与比选人发布的工程量清单中有类似子项（类似子项由发包人确定），则按比选人发布的工程量清单中的类似子项的综合单价执行；</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 xml:space="preserve"> （3）变更（包括签证）、漏项及新增工程与工程量清单中无相同子项或类似子项的，按照《建设工程工程量清单计价规范》（GB50500-2013）、《市政工程工程量计算规范》（GB50857-2013）、《通用安装工程工程量计算规范》（GB50856-2013）、《重庆市建设工程工程量清单计价规则》（CQJJGZ-2013）、《重庆市建设工程工程量计算规则》（CQJLGZ－2013）、《重庆市建设工程工程量计算规则》（CQJLGZ-2013）、《重庆市市政工程计价定额》（CQSZDE-2018）、《重庆市通用安装工程计价定额》（CQAZDE-2018）、《重庆市绿色建筑工程计价定额》（CQLSJZDE-2018）、《重庆市园林绿化工程计价定额》（CQYLLHDE-2018）、《重庆市构筑物工程计价定额》（CQGZWDE-2018）、《重庆市爆破工程计价定额》（CQBPDE-2018）、《重庆市建设工程费用定额》（CQFYDE-2018）、《重庆市建筑工程混凝土及砂浆配合比表》（CQPHBB-2018）、《重庆建筑工程施工机械台班定额》（CQFYDE-2018）及相应配套定额和文件的规定进行组价。最终以发包人核定的价格为准。</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4.安全文明施工费用：按渝建发[2014]25号和渝建发[2016]35号文及现行文件的规定标准进行结算。</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5.规费：按比选人提供的工程量清单中的费率结算。</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6.税金：按《重庆市住房和城乡建设委员会关于适用增值税新税率调整建设工程计价依据的通知》（渝建（2019）143号）的要求执行。</w:t>
            </w:r>
          </w:p>
          <w:p>
            <w:pPr>
              <w:keepNext w:val="0"/>
              <w:keepLines w:val="0"/>
              <w:pageBreakBefore w:val="0"/>
              <w:shd w:val="clear"/>
              <w:kinsoku/>
              <w:overflowPunct/>
              <w:autoSpaceDE w:val="0"/>
              <w:autoSpaceDN w:val="0"/>
              <w:bidi w:val="0"/>
              <w:adjustRightInd w:val="0"/>
              <w:snapToGrid w:val="0"/>
              <w:spacing w:line="440" w:lineRule="exact"/>
              <w:ind w:firstLine="420" w:firstLineChars="200"/>
              <w:rPr>
                <w:rFonts w:hint="eastAsia" w:ascii="宋体" w:hAnsi="宋体" w:eastAsia="宋体" w:cs="宋体"/>
                <w:color w:val="auto"/>
                <w:szCs w:val="21"/>
                <w:highlight w:val="none"/>
                <w:lang w:val="en-US" w:eastAsia="zh-CN"/>
              </w:rPr>
            </w:pPr>
            <w:r>
              <w:rPr>
                <w:rFonts w:hint="eastAsia" w:ascii="宋体" w:hAnsi="宋体"/>
                <w:color w:val="auto"/>
                <w:kern w:val="0"/>
                <w:szCs w:val="21"/>
                <w:highlight w:val="none"/>
                <w:lang w:val="en-US" w:eastAsia="zh-CN"/>
              </w:rPr>
              <w:t>7.其他项目清单结算价：比选人预留金、其他项目清单中所列暂定金额项目根据比选人核定的价格按实结算或按照工程变更或新增项目清单结算原则执行。</w:t>
            </w:r>
          </w:p>
        </w:tc>
      </w:tr>
    </w:tbl>
    <w:p>
      <w:pPr>
        <w:shd w:val="clear"/>
        <w:autoSpaceDE w:val="0"/>
        <w:autoSpaceDN w:val="0"/>
        <w:adjustRightInd w:val="0"/>
        <w:snapToGrid w:val="0"/>
        <w:spacing w:line="440" w:lineRule="exact"/>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注：比选申请人须知前附表与比选申请人须知不一致的以比选申请人须知前附表内容为准。</w:t>
      </w:r>
    </w:p>
    <w:p>
      <w:pPr>
        <w:shd w:val="clear"/>
        <w:rPr>
          <w:rFonts w:hint="eastAsia" w:ascii="宋体" w:hAnsi="宋体" w:eastAsia="宋体" w:cs="宋体"/>
          <w:color w:val="auto"/>
          <w:kern w:val="0"/>
          <w:sz w:val="20"/>
          <w:highlight w:val="none"/>
        </w:rPr>
        <w:sectPr>
          <w:headerReference r:id="rId7" w:type="default"/>
          <w:footerReference r:id="rId8" w:type="default"/>
          <w:pgSz w:w="11907" w:h="16839"/>
          <w:pgMar w:top="993" w:right="1134" w:bottom="709" w:left="1276" w:header="720" w:footer="720" w:gutter="0"/>
          <w:pgBorders>
            <w:top w:val="none" w:sz="0" w:space="0"/>
            <w:left w:val="none" w:sz="0" w:space="0"/>
            <w:bottom w:val="none" w:sz="0" w:space="0"/>
            <w:right w:val="none" w:sz="0" w:space="0"/>
          </w:pgBorders>
          <w:pgNumType w:fmt="numberInDash" w:start="1"/>
          <w:cols w:space="720" w:num="1"/>
          <w:docGrid w:linePitch="286" w:charSpace="0"/>
        </w:sectPr>
      </w:pPr>
    </w:p>
    <w:p>
      <w:pPr>
        <w:pStyle w:val="4"/>
        <w:shd w:val="clear"/>
        <w:spacing w:line="440" w:lineRule="exact"/>
        <w:rPr>
          <w:rFonts w:hint="eastAsia" w:ascii="宋体" w:hAnsi="宋体" w:eastAsia="宋体" w:cs="宋体"/>
          <w:snapToGrid w:val="0"/>
          <w:color w:val="auto"/>
          <w:spacing w:val="0"/>
          <w:w w:val="100"/>
          <w:highlight w:val="none"/>
        </w:rPr>
      </w:pPr>
      <w:bookmarkStart w:id="60" w:name="_Toc431287045"/>
      <w:bookmarkStart w:id="61" w:name="_Toc5200"/>
      <w:bookmarkStart w:id="62" w:name="_Toc200513126"/>
      <w:bookmarkStart w:id="63" w:name="_Toc11166815"/>
      <w:bookmarkStart w:id="64" w:name="_Toc30994"/>
      <w:r>
        <w:rPr>
          <w:rFonts w:hint="eastAsia" w:ascii="宋体" w:hAnsi="宋体" w:eastAsia="宋体" w:cs="宋体"/>
          <w:snapToGrid w:val="0"/>
          <w:color w:val="auto"/>
          <w:spacing w:val="0"/>
          <w:w w:val="100"/>
          <w:highlight w:val="none"/>
        </w:rPr>
        <w:t>1.  总则</w:t>
      </w:r>
      <w:bookmarkEnd w:id="60"/>
      <w:bookmarkEnd w:id="61"/>
      <w:bookmarkEnd w:id="62"/>
      <w:bookmarkEnd w:id="63"/>
      <w:bookmarkEnd w:id="64"/>
    </w:p>
    <w:p>
      <w:pPr>
        <w:pStyle w:val="5"/>
        <w:shd w:val="clear"/>
        <w:snapToGrid w:val="0"/>
        <w:spacing w:line="440" w:lineRule="exact"/>
        <w:rPr>
          <w:rFonts w:hint="eastAsia" w:ascii="宋体" w:hAnsi="宋体" w:eastAsia="宋体" w:cs="宋体"/>
          <w:snapToGrid w:val="0"/>
          <w:color w:val="auto"/>
          <w:highlight w:val="none"/>
        </w:rPr>
      </w:pPr>
      <w:bookmarkStart w:id="65" w:name="_Toc200513127"/>
      <w:bookmarkStart w:id="66" w:name="_Toc11166816"/>
      <w:bookmarkStart w:id="67" w:name="_Toc431287046"/>
      <w:r>
        <w:rPr>
          <w:rFonts w:hint="eastAsia" w:ascii="宋体" w:hAnsi="宋体" w:eastAsia="宋体" w:cs="宋体"/>
          <w:snapToGrid w:val="0"/>
          <w:color w:val="auto"/>
          <w:highlight w:val="none"/>
        </w:rPr>
        <w:t>1.1  项目概况</w:t>
      </w:r>
      <w:bookmarkEnd w:id="65"/>
      <w:bookmarkEnd w:id="66"/>
      <w:bookmarkEnd w:id="67"/>
    </w:p>
    <w:p>
      <w:pPr>
        <w:shd w:val="clear"/>
        <w:autoSpaceDE w:val="0"/>
        <w:autoSpaceDN w:val="0"/>
        <w:adjustRightInd w:val="0"/>
        <w:snapToGrid w:val="0"/>
        <w:spacing w:line="440" w:lineRule="exact"/>
        <w:ind w:firstLine="357" w:firstLineChars="17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1.1.1  根据《中华人民共和国招标投标法》等有关法律、法规和规章的规定，本比选项目已具备比选条件，现对本项目施工进行比选。</w:t>
      </w:r>
    </w:p>
    <w:p>
      <w:pPr>
        <w:shd w:val="clear"/>
        <w:autoSpaceDE w:val="0"/>
        <w:autoSpaceDN w:val="0"/>
        <w:adjustRightInd w:val="0"/>
        <w:snapToGrid w:val="0"/>
        <w:spacing w:line="440" w:lineRule="exact"/>
        <w:ind w:firstLine="357" w:firstLineChars="17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1.1.2  本比选项目比选人：见比选申请人须知前附表。</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1.1.3  本项目比选代理机构：见比选申请人须知前附表。</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1.1.4  本比选项目名称：见比选申请人须知前附表。</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1.1.5  本项目工程地点：见比选申请人须知前附表。</w:t>
      </w:r>
    </w:p>
    <w:p>
      <w:pPr>
        <w:pStyle w:val="5"/>
        <w:shd w:val="clear"/>
        <w:snapToGrid w:val="0"/>
        <w:spacing w:line="440" w:lineRule="exact"/>
        <w:rPr>
          <w:rFonts w:hint="eastAsia" w:ascii="宋体" w:hAnsi="宋体" w:eastAsia="宋体" w:cs="宋体"/>
          <w:snapToGrid w:val="0"/>
          <w:color w:val="auto"/>
          <w:highlight w:val="none"/>
        </w:rPr>
      </w:pPr>
      <w:bookmarkStart w:id="68" w:name="_Toc11166817"/>
      <w:bookmarkStart w:id="69" w:name="_Toc200513128"/>
      <w:bookmarkStart w:id="70" w:name="_Toc431287047"/>
      <w:r>
        <w:rPr>
          <w:rFonts w:hint="eastAsia" w:ascii="宋体" w:hAnsi="宋体" w:eastAsia="宋体" w:cs="宋体"/>
          <w:snapToGrid w:val="0"/>
          <w:color w:val="auto"/>
          <w:highlight w:val="none"/>
        </w:rPr>
        <w:t>1.2  资金来源和落实情况</w:t>
      </w:r>
      <w:bookmarkEnd w:id="68"/>
      <w:bookmarkEnd w:id="69"/>
      <w:bookmarkEnd w:id="70"/>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1.2.1  本比选项目的资金来源：见比选申请人须知前附表。</w:t>
      </w:r>
    </w:p>
    <w:p>
      <w:pPr>
        <w:pStyle w:val="5"/>
        <w:shd w:val="clear"/>
        <w:snapToGrid w:val="0"/>
        <w:spacing w:line="440" w:lineRule="exact"/>
        <w:rPr>
          <w:rFonts w:hint="eastAsia" w:ascii="宋体" w:hAnsi="宋体" w:eastAsia="宋体" w:cs="宋体"/>
          <w:snapToGrid w:val="0"/>
          <w:color w:val="auto"/>
          <w:highlight w:val="none"/>
        </w:rPr>
      </w:pPr>
      <w:bookmarkStart w:id="71" w:name="_Toc200513129"/>
      <w:bookmarkStart w:id="72" w:name="_Toc11166818"/>
      <w:bookmarkStart w:id="73" w:name="_Toc431287048"/>
      <w:r>
        <w:rPr>
          <w:rFonts w:hint="eastAsia" w:ascii="宋体" w:hAnsi="宋体" w:eastAsia="宋体" w:cs="宋体"/>
          <w:snapToGrid w:val="0"/>
          <w:color w:val="auto"/>
          <w:highlight w:val="none"/>
        </w:rPr>
        <w:t>1.3  比选范围、计划工期和质量要求</w:t>
      </w:r>
      <w:bookmarkEnd w:id="71"/>
      <w:bookmarkEnd w:id="72"/>
      <w:bookmarkEnd w:id="73"/>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1.3.1  本项目的比选范围：见比选申请人须知前附表。</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1.3.2  本项目的计划工期：见比选申请人须知前附表。</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1.3.3  本项目的质量要求：见比选申请人须知前附表。</w:t>
      </w:r>
    </w:p>
    <w:p>
      <w:pPr>
        <w:pStyle w:val="5"/>
        <w:shd w:val="clear"/>
        <w:snapToGrid w:val="0"/>
        <w:spacing w:line="440" w:lineRule="exact"/>
        <w:rPr>
          <w:rFonts w:hint="eastAsia" w:ascii="宋体" w:hAnsi="宋体" w:eastAsia="宋体" w:cs="宋体"/>
          <w:snapToGrid w:val="0"/>
          <w:color w:val="auto"/>
          <w:highlight w:val="none"/>
        </w:rPr>
      </w:pPr>
      <w:bookmarkStart w:id="74" w:name="_Toc431287049"/>
      <w:bookmarkStart w:id="75" w:name="_Toc11166819"/>
      <w:bookmarkStart w:id="76" w:name="_Toc200513131"/>
      <w:r>
        <w:rPr>
          <w:rFonts w:hint="eastAsia" w:ascii="宋体" w:hAnsi="宋体" w:eastAsia="宋体" w:cs="宋体"/>
          <w:snapToGrid w:val="0"/>
          <w:color w:val="auto"/>
          <w:highlight w:val="none"/>
        </w:rPr>
        <w:t>1.4  比选申请人资格要求</w:t>
      </w:r>
      <w:bookmarkEnd w:id="74"/>
      <w:bookmarkEnd w:id="75"/>
      <w:bookmarkEnd w:id="76"/>
    </w:p>
    <w:p>
      <w:pPr>
        <w:pStyle w:val="2"/>
        <w:shd w:val="clear"/>
        <w:autoSpaceDE w:val="0"/>
        <w:autoSpaceDN w:val="0"/>
        <w:spacing w:before="3" w:line="440" w:lineRule="exact"/>
        <w:ind w:firstLine="210" w:firstLineChars="100"/>
        <w:rPr>
          <w:rFonts w:hint="eastAsia" w:ascii="宋体" w:hAnsi="宋体" w:eastAsia="宋体" w:cs="宋体"/>
          <w:snapToGrid w:val="0"/>
          <w:color w:val="auto"/>
          <w:sz w:val="21"/>
          <w:highlight w:val="none"/>
        </w:rPr>
      </w:pPr>
      <w:r>
        <w:rPr>
          <w:rFonts w:hint="eastAsia" w:ascii="宋体" w:hAnsi="宋体" w:eastAsia="宋体" w:cs="宋体"/>
          <w:snapToGrid w:val="0"/>
          <w:color w:val="auto"/>
          <w:sz w:val="21"/>
          <w:highlight w:val="none"/>
        </w:rPr>
        <w:t>详见比选申请人须知前附表第1.4.1款规定，需要提交的相关证明材料见本章第 3.5 款的规定。</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1.4.1 比选申请人应具备承担本项目的资质条件、能力和信誉。</w:t>
      </w:r>
    </w:p>
    <w:p>
      <w:pPr>
        <w:shd w:val="clear"/>
        <w:autoSpaceDE w:val="0"/>
        <w:autoSpaceDN w:val="0"/>
        <w:adjustRightInd w:val="0"/>
        <w:snapToGrid w:val="0"/>
        <w:spacing w:line="440" w:lineRule="exact"/>
        <w:ind w:firstLine="415" w:firstLineChars="198"/>
        <w:jc w:val="left"/>
        <w:rPr>
          <w:rFonts w:hint="eastAsia" w:ascii="宋体" w:hAnsi="宋体" w:eastAsia="宋体" w:cs="宋体"/>
          <w:color w:val="auto"/>
          <w:highlight w:val="none"/>
        </w:rPr>
      </w:pPr>
      <w:r>
        <w:rPr>
          <w:rFonts w:hint="eastAsia" w:ascii="宋体" w:hAnsi="宋体" w:eastAsia="宋体" w:cs="宋体"/>
          <w:color w:val="auto"/>
          <w:highlight w:val="none"/>
        </w:rPr>
        <w:t>（1）营业执照</w:t>
      </w:r>
      <w:r>
        <w:rPr>
          <w:rFonts w:hint="eastAsia" w:ascii="宋体" w:hAnsi="宋体" w:eastAsia="宋体" w:cs="宋体"/>
          <w:color w:val="auto"/>
          <w:highlight w:val="none"/>
          <w:lang w:val="en-US" w:eastAsia="zh-CN"/>
        </w:rPr>
        <w:t>和</w:t>
      </w:r>
      <w:r>
        <w:rPr>
          <w:rFonts w:hint="eastAsia" w:ascii="宋体" w:hAnsi="宋体" w:eastAsia="宋体" w:cs="宋体"/>
          <w:color w:val="auto"/>
          <w:highlight w:val="none"/>
        </w:rPr>
        <w:t>资质</w:t>
      </w:r>
      <w:r>
        <w:rPr>
          <w:rFonts w:hint="eastAsia" w:ascii="宋体" w:hAnsi="宋体" w:eastAsia="宋体" w:cs="宋体"/>
          <w:color w:val="auto"/>
          <w:highlight w:val="none"/>
          <w:lang w:val="en-US" w:eastAsia="zh-CN"/>
        </w:rPr>
        <w:t>要求</w:t>
      </w:r>
      <w:r>
        <w:rPr>
          <w:rFonts w:hint="eastAsia" w:ascii="宋体" w:hAnsi="宋体" w:eastAsia="宋体" w:cs="宋体"/>
          <w:color w:val="auto"/>
          <w:highlight w:val="none"/>
        </w:rPr>
        <w:t>、：见比选申请人须知前附表1.4.1款；</w:t>
      </w:r>
    </w:p>
    <w:p>
      <w:pPr>
        <w:shd w:val="clear"/>
        <w:autoSpaceDE w:val="0"/>
        <w:autoSpaceDN w:val="0"/>
        <w:adjustRightInd w:val="0"/>
        <w:snapToGrid w:val="0"/>
        <w:spacing w:line="440" w:lineRule="exact"/>
        <w:ind w:firstLine="415" w:firstLineChars="198"/>
        <w:jc w:val="left"/>
        <w:rPr>
          <w:rFonts w:hint="eastAsia" w:ascii="宋体" w:hAnsi="宋体" w:eastAsia="宋体" w:cs="宋体"/>
          <w:color w:val="auto"/>
          <w:highlight w:val="none"/>
        </w:rPr>
      </w:pPr>
      <w:r>
        <w:rPr>
          <w:rFonts w:hint="eastAsia" w:ascii="宋体" w:hAnsi="宋体" w:eastAsia="宋体" w:cs="宋体"/>
          <w:color w:val="auto"/>
          <w:highlight w:val="none"/>
        </w:rPr>
        <w:t>（2）财务要求：见比选申请人须知前附表1.4.1款；</w:t>
      </w:r>
    </w:p>
    <w:p>
      <w:pPr>
        <w:shd w:val="clear"/>
        <w:autoSpaceDE w:val="0"/>
        <w:autoSpaceDN w:val="0"/>
        <w:adjustRightInd w:val="0"/>
        <w:snapToGrid w:val="0"/>
        <w:spacing w:line="440" w:lineRule="exact"/>
        <w:ind w:firstLine="415" w:firstLineChars="198"/>
        <w:jc w:val="left"/>
        <w:rPr>
          <w:rFonts w:hint="eastAsia" w:ascii="宋体" w:hAnsi="宋体" w:eastAsia="宋体" w:cs="宋体"/>
          <w:color w:val="auto"/>
          <w:highlight w:val="none"/>
        </w:rPr>
      </w:pPr>
      <w:r>
        <w:rPr>
          <w:rFonts w:hint="eastAsia" w:ascii="宋体" w:hAnsi="宋体" w:eastAsia="宋体" w:cs="宋体"/>
          <w:color w:val="auto"/>
          <w:highlight w:val="none"/>
        </w:rPr>
        <w:t>（3）业绩要求：见比选申请人须知前附表1.4.1款；</w:t>
      </w:r>
    </w:p>
    <w:p>
      <w:pPr>
        <w:shd w:val="clear"/>
        <w:autoSpaceDE w:val="0"/>
        <w:autoSpaceDN w:val="0"/>
        <w:adjustRightInd w:val="0"/>
        <w:snapToGrid w:val="0"/>
        <w:spacing w:line="440" w:lineRule="exact"/>
        <w:ind w:firstLine="415" w:firstLineChars="198"/>
        <w:jc w:val="left"/>
        <w:rPr>
          <w:rFonts w:hint="eastAsia" w:ascii="宋体" w:hAnsi="宋体" w:eastAsia="宋体" w:cs="宋体"/>
          <w:color w:val="auto"/>
          <w:highlight w:val="none"/>
        </w:rPr>
      </w:pPr>
      <w:r>
        <w:rPr>
          <w:rFonts w:hint="eastAsia" w:ascii="宋体" w:hAnsi="宋体" w:eastAsia="宋体" w:cs="宋体"/>
          <w:color w:val="auto"/>
          <w:highlight w:val="none"/>
        </w:rPr>
        <w:t>（4）比选</w:t>
      </w:r>
      <w:r>
        <w:rPr>
          <w:rFonts w:hint="eastAsia" w:ascii="宋体" w:hAnsi="宋体" w:eastAsia="宋体" w:cs="宋体"/>
          <w:color w:val="auto"/>
          <w:highlight w:val="none"/>
          <w:lang w:val="en-US" w:eastAsia="zh-CN"/>
        </w:rPr>
        <w:t>申请</w:t>
      </w:r>
      <w:r>
        <w:rPr>
          <w:rFonts w:hint="eastAsia" w:ascii="宋体" w:hAnsi="宋体" w:eastAsia="宋体" w:cs="宋体"/>
          <w:color w:val="auto"/>
          <w:highlight w:val="none"/>
        </w:rPr>
        <w:t>截止日比选</w:t>
      </w:r>
      <w:r>
        <w:rPr>
          <w:rFonts w:hint="eastAsia" w:ascii="宋体" w:hAnsi="宋体" w:eastAsia="宋体" w:cs="宋体"/>
          <w:color w:val="auto"/>
          <w:highlight w:val="none"/>
          <w:lang w:val="en-US" w:eastAsia="zh-CN"/>
        </w:rPr>
        <w:t>申请</w:t>
      </w:r>
      <w:r>
        <w:rPr>
          <w:rFonts w:hint="eastAsia" w:ascii="宋体" w:hAnsi="宋体" w:eastAsia="宋体" w:cs="宋体"/>
          <w:color w:val="auto"/>
          <w:highlight w:val="none"/>
        </w:rPr>
        <w:t>资格情况：见比选申请人须知前附表1.4.1款；</w:t>
      </w:r>
    </w:p>
    <w:p>
      <w:pPr>
        <w:shd w:val="clear"/>
        <w:autoSpaceDE w:val="0"/>
        <w:autoSpaceDN w:val="0"/>
        <w:adjustRightInd w:val="0"/>
        <w:snapToGrid w:val="0"/>
        <w:spacing w:line="440" w:lineRule="exact"/>
        <w:ind w:firstLine="415" w:firstLineChars="198"/>
        <w:jc w:val="left"/>
        <w:rPr>
          <w:rFonts w:hint="eastAsia" w:ascii="宋体" w:hAnsi="宋体" w:eastAsia="宋体" w:cs="宋体"/>
          <w:color w:val="auto"/>
          <w:highlight w:val="none"/>
        </w:rPr>
      </w:pPr>
      <w:r>
        <w:rPr>
          <w:rFonts w:hint="eastAsia" w:ascii="宋体" w:hAnsi="宋体" w:eastAsia="宋体" w:cs="宋体"/>
          <w:color w:val="auto"/>
          <w:highlight w:val="none"/>
        </w:rPr>
        <w:t>（5）其他要求：见比选申请人须知前附表1.4.1款</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1.4.2 本项目不接受联合体参选。</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szCs w:val="21"/>
          <w:highlight w:val="none"/>
        </w:rPr>
        <w:t>1.4.3 比选申请人不得存在下列情形之一：</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1</w:t>
      </w:r>
      <w:r>
        <w:rPr>
          <w:rFonts w:hint="eastAsia" w:ascii="宋体" w:hAnsi="宋体" w:eastAsia="宋体" w:cs="宋体"/>
          <w:snapToGrid w:val="0"/>
          <w:color w:val="auto"/>
          <w:kern w:val="0"/>
          <w:highlight w:val="none"/>
        </w:rPr>
        <w:t>）与本比选项目的其他比选申请人为同一个单位负责人；</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2</w:t>
      </w:r>
      <w:r>
        <w:rPr>
          <w:rFonts w:hint="eastAsia" w:ascii="宋体" w:hAnsi="宋体" w:eastAsia="宋体" w:cs="宋体"/>
          <w:snapToGrid w:val="0"/>
          <w:color w:val="auto"/>
          <w:kern w:val="0"/>
          <w:highlight w:val="none"/>
        </w:rPr>
        <w:t>）与本比选项目的其他比选申请人存在控股、管理关系；</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3</w:t>
      </w:r>
      <w:r>
        <w:rPr>
          <w:rFonts w:hint="eastAsia" w:ascii="宋体" w:hAnsi="宋体" w:eastAsia="宋体" w:cs="宋体"/>
          <w:snapToGrid w:val="0"/>
          <w:color w:val="auto"/>
          <w:kern w:val="0"/>
          <w:highlight w:val="none"/>
        </w:rPr>
        <w:t>）为本比选项目的代建人；</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4</w:t>
      </w:r>
      <w:r>
        <w:rPr>
          <w:rFonts w:hint="eastAsia" w:ascii="宋体" w:hAnsi="宋体" w:eastAsia="宋体" w:cs="宋体"/>
          <w:snapToGrid w:val="0"/>
          <w:color w:val="auto"/>
          <w:kern w:val="0"/>
          <w:highlight w:val="none"/>
        </w:rPr>
        <w:t>）为本比选项目的比选代理机构；</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5</w:t>
      </w:r>
      <w:r>
        <w:rPr>
          <w:rFonts w:hint="eastAsia" w:ascii="宋体" w:hAnsi="宋体" w:eastAsia="宋体" w:cs="宋体"/>
          <w:snapToGrid w:val="0"/>
          <w:color w:val="auto"/>
          <w:kern w:val="0"/>
          <w:highlight w:val="none"/>
        </w:rPr>
        <w:t>）与本比选项目的代建人或比选代理机构同为一个法定代表人；</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6</w:t>
      </w:r>
      <w:r>
        <w:rPr>
          <w:rFonts w:hint="eastAsia" w:ascii="宋体" w:hAnsi="宋体" w:eastAsia="宋体" w:cs="宋体"/>
          <w:snapToGrid w:val="0"/>
          <w:color w:val="auto"/>
          <w:kern w:val="0"/>
          <w:highlight w:val="none"/>
        </w:rPr>
        <w:t>）与本比选项目的代建人或比选代理机构存在控股或参股关系；</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7</w:t>
      </w:r>
      <w:r>
        <w:rPr>
          <w:rFonts w:hint="eastAsia" w:ascii="宋体" w:hAnsi="宋体" w:eastAsia="宋体" w:cs="宋体"/>
          <w:snapToGrid w:val="0"/>
          <w:color w:val="auto"/>
          <w:kern w:val="0"/>
          <w:highlight w:val="none"/>
        </w:rPr>
        <w:t>）被依法暂停或者取消投标资格；</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8</w:t>
      </w:r>
      <w:r>
        <w:rPr>
          <w:rFonts w:hint="eastAsia" w:ascii="宋体" w:hAnsi="宋体" w:eastAsia="宋体" w:cs="宋体"/>
          <w:snapToGrid w:val="0"/>
          <w:color w:val="auto"/>
          <w:kern w:val="0"/>
          <w:highlight w:val="none"/>
        </w:rPr>
        <w:t>）被责令停产停业、暂扣或者吊销许可证、暂扣或者吊销执照；</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val="en-US" w:eastAsia="zh-CN"/>
        </w:rPr>
        <w:t>9</w:t>
      </w:r>
      <w:r>
        <w:rPr>
          <w:rFonts w:hint="eastAsia" w:ascii="宋体" w:hAnsi="宋体" w:eastAsia="宋体" w:cs="宋体"/>
          <w:snapToGrid w:val="0"/>
          <w:color w:val="auto"/>
          <w:kern w:val="0"/>
          <w:highlight w:val="none"/>
        </w:rPr>
        <w:t>）进入清算程序，或被宣告破产，或其他丧失履约能力的情形；</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w:t>
      </w:r>
      <w:r>
        <w:rPr>
          <w:rFonts w:hint="eastAsia" w:ascii="宋体" w:hAnsi="宋体" w:eastAsia="宋体" w:cs="宋体"/>
          <w:snapToGrid w:val="0"/>
          <w:color w:val="auto"/>
          <w:kern w:val="0"/>
          <w:highlight w:val="none"/>
          <w:lang w:val="en-US" w:eastAsia="zh-CN"/>
        </w:rPr>
        <w:t>0</w:t>
      </w:r>
      <w:r>
        <w:rPr>
          <w:rFonts w:hint="eastAsia" w:ascii="宋体" w:hAnsi="宋体" w:eastAsia="宋体" w:cs="宋体"/>
          <w:snapToGrid w:val="0"/>
          <w:color w:val="auto"/>
          <w:kern w:val="0"/>
          <w:highlight w:val="none"/>
        </w:rPr>
        <w:t>）在最近三年内发生重大设计质量问题（以相关行业主管部门的行政处罚决定或司法机关出具的有关法律文书为准）；</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w:t>
      </w:r>
      <w:r>
        <w:rPr>
          <w:rFonts w:hint="eastAsia" w:ascii="宋体" w:hAnsi="宋体" w:eastAsia="宋体" w:cs="宋体"/>
          <w:snapToGrid w:val="0"/>
          <w:color w:val="auto"/>
          <w:kern w:val="0"/>
          <w:highlight w:val="none"/>
          <w:lang w:val="en-US" w:eastAsia="zh-CN"/>
        </w:rPr>
        <w:t>1</w:t>
      </w:r>
      <w:r>
        <w:rPr>
          <w:rFonts w:hint="eastAsia" w:ascii="宋体" w:hAnsi="宋体" w:eastAsia="宋体" w:cs="宋体"/>
          <w:snapToGrid w:val="0"/>
          <w:color w:val="auto"/>
          <w:kern w:val="0"/>
          <w:highlight w:val="none"/>
        </w:rPr>
        <w:t>）被工商行政管理机关在全国企业信用信息公示系统中列入严重违法失信企业名单；</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w:t>
      </w:r>
      <w:r>
        <w:rPr>
          <w:rFonts w:hint="eastAsia" w:ascii="宋体" w:hAnsi="宋体" w:eastAsia="宋体" w:cs="宋体"/>
          <w:snapToGrid w:val="0"/>
          <w:color w:val="auto"/>
          <w:kern w:val="0"/>
          <w:highlight w:val="none"/>
          <w:lang w:val="en-US" w:eastAsia="zh-CN"/>
        </w:rPr>
        <w:t>2</w:t>
      </w:r>
      <w:r>
        <w:rPr>
          <w:rFonts w:hint="eastAsia" w:ascii="宋体" w:hAnsi="宋体" w:eastAsia="宋体" w:cs="宋体"/>
          <w:snapToGrid w:val="0"/>
          <w:color w:val="auto"/>
          <w:kern w:val="0"/>
          <w:highlight w:val="none"/>
        </w:rPr>
        <w:t>）被最高人民法院在“信用中国”网站（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"http://www.creditchina.gov.cn/" </w:instrText>
      </w:r>
      <w:r>
        <w:rPr>
          <w:rFonts w:hint="eastAsia" w:ascii="宋体" w:hAnsi="宋体" w:eastAsia="宋体" w:cs="宋体"/>
          <w:color w:val="auto"/>
          <w:highlight w:val="none"/>
        </w:rPr>
        <w:fldChar w:fldCharType="separate"/>
      </w:r>
      <w:r>
        <w:rPr>
          <w:rStyle w:val="75"/>
          <w:rFonts w:hint="eastAsia" w:ascii="宋体" w:hAnsi="宋体" w:eastAsia="宋体" w:cs="宋体"/>
          <w:snapToGrid w:val="0"/>
          <w:color w:val="auto"/>
          <w:kern w:val="0"/>
          <w:highlight w:val="none"/>
        </w:rPr>
        <w:t>www.creditchina.gov.cn</w:t>
      </w:r>
      <w:r>
        <w:rPr>
          <w:rStyle w:val="75"/>
          <w:rFonts w:hint="eastAsia" w:ascii="宋体" w:hAnsi="宋体" w:eastAsia="宋体" w:cs="宋体"/>
          <w:snapToGrid w:val="0"/>
          <w:color w:val="auto"/>
          <w:kern w:val="0"/>
          <w:highlight w:val="none"/>
        </w:rPr>
        <w:fldChar w:fldCharType="end"/>
      </w:r>
      <w:r>
        <w:rPr>
          <w:rFonts w:hint="eastAsia" w:ascii="宋体" w:hAnsi="宋体" w:eastAsia="宋体" w:cs="宋体"/>
          <w:snapToGrid w:val="0"/>
          <w:color w:val="auto"/>
          <w:kern w:val="0"/>
          <w:highlight w:val="none"/>
        </w:rPr>
        <w:t>）或各级信用信息共享平台中列入失信被执行人名单；</w:t>
      </w:r>
    </w:p>
    <w:p>
      <w:pPr>
        <w:shd w:val="clear"/>
        <w:autoSpaceDE w:val="0"/>
        <w:autoSpaceDN w:val="0"/>
        <w:adjustRightInd w:val="0"/>
        <w:snapToGrid w:val="0"/>
        <w:spacing w:line="440" w:lineRule="exact"/>
        <w:ind w:firstLine="359" w:firstLine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w:t>
      </w:r>
      <w:r>
        <w:rPr>
          <w:rFonts w:hint="eastAsia" w:ascii="宋体" w:hAnsi="宋体" w:eastAsia="宋体" w:cs="宋体"/>
          <w:snapToGrid w:val="0"/>
          <w:color w:val="auto"/>
          <w:kern w:val="0"/>
          <w:highlight w:val="none"/>
          <w:lang w:val="en-US" w:eastAsia="zh-CN"/>
        </w:rPr>
        <w:t>3</w:t>
      </w:r>
      <w:r>
        <w:rPr>
          <w:rFonts w:hint="eastAsia" w:ascii="宋体" w:hAnsi="宋体" w:eastAsia="宋体" w:cs="宋体"/>
          <w:snapToGrid w:val="0"/>
          <w:color w:val="auto"/>
          <w:kern w:val="0"/>
          <w:highlight w:val="none"/>
        </w:rPr>
        <w:t>）法律法规或比选申请人须知前附表规定的其他情形。</w:t>
      </w:r>
    </w:p>
    <w:p>
      <w:pPr>
        <w:pStyle w:val="5"/>
        <w:shd w:val="clear"/>
        <w:snapToGrid w:val="0"/>
        <w:spacing w:line="440" w:lineRule="exact"/>
        <w:rPr>
          <w:rFonts w:hint="eastAsia" w:ascii="宋体" w:hAnsi="宋体" w:eastAsia="宋体" w:cs="宋体"/>
          <w:snapToGrid w:val="0"/>
          <w:color w:val="auto"/>
          <w:highlight w:val="none"/>
        </w:rPr>
      </w:pPr>
      <w:bookmarkStart w:id="77" w:name="_Toc431287050"/>
      <w:bookmarkStart w:id="78" w:name="_Toc200513132"/>
      <w:bookmarkStart w:id="79" w:name="_Toc11166820"/>
      <w:r>
        <w:rPr>
          <w:rFonts w:hint="eastAsia" w:ascii="宋体" w:hAnsi="宋体" w:eastAsia="宋体" w:cs="宋体"/>
          <w:snapToGrid w:val="0"/>
          <w:color w:val="auto"/>
          <w:highlight w:val="none"/>
        </w:rPr>
        <w:t>1.5  费用承担</w:t>
      </w:r>
      <w:bookmarkEnd w:id="77"/>
      <w:bookmarkEnd w:id="78"/>
      <w:bookmarkEnd w:id="79"/>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比选申请人准备和参加比选活动发生的费用自理。</w:t>
      </w:r>
    </w:p>
    <w:p>
      <w:pPr>
        <w:pStyle w:val="5"/>
        <w:shd w:val="clear"/>
        <w:snapToGrid w:val="0"/>
        <w:spacing w:line="440" w:lineRule="exact"/>
        <w:rPr>
          <w:rFonts w:hint="eastAsia" w:ascii="宋体" w:hAnsi="宋体" w:eastAsia="宋体" w:cs="宋体"/>
          <w:snapToGrid w:val="0"/>
          <w:color w:val="auto"/>
          <w:highlight w:val="none"/>
        </w:rPr>
      </w:pPr>
      <w:bookmarkStart w:id="80" w:name="_Toc200513133"/>
      <w:bookmarkStart w:id="81" w:name="_Toc431287051"/>
      <w:bookmarkStart w:id="82" w:name="_Toc11166821"/>
      <w:r>
        <w:rPr>
          <w:rFonts w:hint="eastAsia" w:ascii="宋体" w:hAnsi="宋体" w:eastAsia="宋体" w:cs="宋体"/>
          <w:snapToGrid w:val="0"/>
          <w:color w:val="auto"/>
          <w:highlight w:val="none"/>
        </w:rPr>
        <w:t>1.6  保密</w:t>
      </w:r>
      <w:bookmarkEnd w:id="80"/>
      <w:bookmarkEnd w:id="81"/>
      <w:bookmarkEnd w:id="82"/>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参与比选活动的各方应对比选文件和比选申请文件中的商业和技术等秘密保密，违者应对由此造成的后果承担法律责任。</w:t>
      </w:r>
    </w:p>
    <w:p>
      <w:pPr>
        <w:pStyle w:val="5"/>
        <w:shd w:val="clear"/>
        <w:snapToGrid w:val="0"/>
        <w:spacing w:line="440" w:lineRule="exact"/>
        <w:rPr>
          <w:rFonts w:hint="eastAsia" w:ascii="宋体" w:hAnsi="宋体" w:eastAsia="宋体" w:cs="宋体"/>
          <w:snapToGrid w:val="0"/>
          <w:color w:val="auto"/>
          <w:highlight w:val="none"/>
        </w:rPr>
      </w:pPr>
      <w:bookmarkStart w:id="83" w:name="_Toc200513134"/>
      <w:bookmarkStart w:id="84" w:name="_Toc11166822"/>
      <w:bookmarkStart w:id="85" w:name="_Toc431287052"/>
      <w:r>
        <w:rPr>
          <w:rFonts w:hint="eastAsia" w:ascii="宋体" w:hAnsi="宋体" w:eastAsia="宋体" w:cs="宋体"/>
          <w:snapToGrid w:val="0"/>
          <w:color w:val="auto"/>
          <w:highlight w:val="none"/>
        </w:rPr>
        <w:t>1.7  语言文字</w:t>
      </w:r>
      <w:bookmarkEnd w:id="83"/>
      <w:bookmarkEnd w:id="84"/>
      <w:bookmarkEnd w:id="85"/>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除专用术语外，与比选活动有关的语言均使用中文。必要时专用术语应附有中文注释。</w:t>
      </w:r>
    </w:p>
    <w:p>
      <w:pPr>
        <w:pStyle w:val="5"/>
        <w:shd w:val="clear"/>
        <w:snapToGrid w:val="0"/>
        <w:spacing w:line="440" w:lineRule="exact"/>
        <w:rPr>
          <w:rFonts w:hint="eastAsia" w:ascii="宋体" w:hAnsi="宋体" w:eastAsia="宋体" w:cs="宋体"/>
          <w:snapToGrid w:val="0"/>
          <w:color w:val="auto"/>
          <w:highlight w:val="none"/>
        </w:rPr>
      </w:pPr>
      <w:bookmarkStart w:id="86" w:name="_Toc200513135"/>
      <w:bookmarkStart w:id="87" w:name="_Toc11166823"/>
      <w:bookmarkStart w:id="88" w:name="_Toc431287053"/>
      <w:r>
        <w:rPr>
          <w:rFonts w:hint="eastAsia" w:ascii="宋体" w:hAnsi="宋体" w:eastAsia="宋体" w:cs="宋体"/>
          <w:snapToGrid w:val="0"/>
          <w:color w:val="auto"/>
          <w:highlight w:val="none"/>
        </w:rPr>
        <w:t>1.8  计量单位</w:t>
      </w:r>
      <w:bookmarkEnd w:id="86"/>
      <w:r>
        <w:rPr>
          <w:rFonts w:hint="eastAsia" w:ascii="宋体" w:hAnsi="宋体" w:eastAsia="宋体" w:cs="宋体"/>
          <w:snapToGrid w:val="0"/>
          <w:color w:val="auto"/>
          <w:highlight w:val="none"/>
        </w:rPr>
        <w:t>及比选币种</w:t>
      </w:r>
      <w:bookmarkEnd w:id="87"/>
      <w:bookmarkEnd w:id="88"/>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1.8.1 所有计量均采用中华人民共和国法定计量单位。</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1.8.2 本项目一律采用人民币进行报价。</w:t>
      </w:r>
    </w:p>
    <w:p>
      <w:pPr>
        <w:pStyle w:val="5"/>
        <w:shd w:val="clear"/>
        <w:snapToGrid w:val="0"/>
        <w:spacing w:line="440" w:lineRule="exact"/>
        <w:rPr>
          <w:rFonts w:hint="eastAsia" w:ascii="宋体" w:hAnsi="宋体" w:eastAsia="宋体" w:cs="宋体"/>
          <w:snapToGrid w:val="0"/>
          <w:color w:val="auto"/>
          <w:highlight w:val="none"/>
        </w:rPr>
      </w:pPr>
      <w:bookmarkStart w:id="89" w:name="_Toc431287054"/>
      <w:bookmarkStart w:id="90" w:name="_Toc11166824"/>
      <w:bookmarkStart w:id="91" w:name="_Toc200513136"/>
      <w:r>
        <w:rPr>
          <w:rFonts w:hint="eastAsia" w:ascii="宋体" w:hAnsi="宋体" w:eastAsia="宋体" w:cs="宋体"/>
          <w:snapToGrid w:val="0"/>
          <w:color w:val="auto"/>
          <w:highlight w:val="none"/>
        </w:rPr>
        <w:t>1.9 踏勘现场</w:t>
      </w:r>
      <w:bookmarkEnd w:id="89"/>
      <w:bookmarkEnd w:id="90"/>
      <w:bookmarkEnd w:id="91"/>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bookmarkStart w:id="92" w:name="_Toc200513137"/>
      <w:bookmarkStart w:id="93" w:name="_Toc11166825"/>
      <w:bookmarkStart w:id="94" w:name="_Toc431287055"/>
      <w:r>
        <w:rPr>
          <w:rFonts w:hint="eastAsia" w:ascii="宋体" w:hAnsi="宋体" w:eastAsia="宋体" w:cs="宋体"/>
          <w:snapToGrid w:val="0"/>
          <w:color w:val="auto"/>
          <w:kern w:val="0"/>
          <w:highlight w:val="none"/>
        </w:rPr>
        <w:t xml:space="preserve">1.9.1  </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须知前附表规定组织踏勘现场的，</w:t>
      </w:r>
      <w:r>
        <w:rPr>
          <w:rFonts w:hint="eastAsia" w:ascii="宋体" w:hAnsi="宋体" w:eastAsia="宋体" w:cs="宋体"/>
          <w:snapToGrid w:val="0"/>
          <w:color w:val="auto"/>
          <w:kern w:val="0"/>
          <w:highlight w:val="none"/>
          <w:lang w:eastAsia="zh-CN"/>
        </w:rPr>
        <w:t>比选人</w:t>
      </w:r>
      <w:r>
        <w:rPr>
          <w:rFonts w:hint="eastAsia" w:ascii="宋体" w:hAnsi="宋体" w:eastAsia="宋体" w:cs="宋体"/>
          <w:snapToGrid w:val="0"/>
          <w:color w:val="auto"/>
          <w:kern w:val="0"/>
          <w:highlight w:val="none"/>
        </w:rPr>
        <w:t>按</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须知前附表规定的时间、 地点组织</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踏勘项目现场。</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 xml:space="preserve">1.9.2  </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踏勘现场发生的费用自理。</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1.9.3  除</w:t>
      </w:r>
      <w:r>
        <w:rPr>
          <w:rFonts w:hint="eastAsia" w:ascii="宋体" w:hAnsi="宋体" w:eastAsia="宋体" w:cs="宋体"/>
          <w:snapToGrid w:val="0"/>
          <w:color w:val="auto"/>
          <w:kern w:val="0"/>
          <w:highlight w:val="none"/>
          <w:lang w:eastAsia="zh-CN"/>
        </w:rPr>
        <w:t>比选人</w:t>
      </w:r>
      <w:r>
        <w:rPr>
          <w:rFonts w:hint="eastAsia" w:ascii="宋体" w:hAnsi="宋体" w:eastAsia="宋体" w:cs="宋体"/>
          <w:snapToGrid w:val="0"/>
          <w:color w:val="auto"/>
          <w:kern w:val="0"/>
          <w:highlight w:val="none"/>
        </w:rPr>
        <w:t>的原因外，</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自行负责在踏勘现场中所发生的人员伤亡和财产损失。</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 xml:space="preserve">1.9.4  </w:t>
      </w:r>
      <w:r>
        <w:rPr>
          <w:rFonts w:hint="eastAsia" w:ascii="宋体" w:hAnsi="宋体" w:eastAsia="宋体" w:cs="宋体"/>
          <w:snapToGrid w:val="0"/>
          <w:color w:val="auto"/>
          <w:kern w:val="0"/>
          <w:highlight w:val="none"/>
          <w:lang w:eastAsia="zh-CN"/>
        </w:rPr>
        <w:t>比选人</w:t>
      </w:r>
      <w:r>
        <w:rPr>
          <w:rFonts w:hint="eastAsia" w:ascii="宋体" w:hAnsi="宋体" w:eastAsia="宋体" w:cs="宋体"/>
          <w:snapToGrid w:val="0"/>
          <w:color w:val="auto"/>
          <w:kern w:val="0"/>
          <w:highlight w:val="none"/>
        </w:rPr>
        <w:t>在踏勘现场中介绍的工程场地和相关的周边环境情况，供</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在编制</w:t>
      </w:r>
      <w:r>
        <w:rPr>
          <w:rFonts w:hint="eastAsia" w:ascii="宋体" w:hAnsi="宋体" w:eastAsia="宋体" w:cs="宋体"/>
          <w:snapToGrid w:val="0"/>
          <w:color w:val="auto"/>
          <w:kern w:val="0"/>
          <w:highlight w:val="none"/>
          <w:lang w:eastAsia="zh-CN"/>
        </w:rPr>
        <w:t>比选申请文件</w:t>
      </w:r>
      <w:r>
        <w:rPr>
          <w:rFonts w:hint="eastAsia" w:ascii="宋体" w:hAnsi="宋体" w:eastAsia="宋体" w:cs="宋体"/>
          <w:snapToGrid w:val="0"/>
          <w:color w:val="auto"/>
          <w:kern w:val="0"/>
          <w:highlight w:val="none"/>
        </w:rPr>
        <w:t>时参考，</w:t>
      </w:r>
      <w:r>
        <w:rPr>
          <w:rFonts w:hint="eastAsia" w:ascii="宋体" w:hAnsi="宋体" w:eastAsia="宋体" w:cs="宋体"/>
          <w:snapToGrid w:val="0"/>
          <w:color w:val="auto"/>
          <w:kern w:val="0"/>
          <w:highlight w:val="none"/>
          <w:lang w:eastAsia="zh-CN"/>
        </w:rPr>
        <w:t>比选人</w:t>
      </w:r>
      <w:r>
        <w:rPr>
          <w:rFonts w:hint="eastAsia" w:ascii="宋体" w:hAnsi="宋体" w:eastAsia="宋体" w:cs="宋体"/>
          <w:snapToGrid w:val="0"/>
          <w:color w:val="auto"/>
          <w:kern w:val="0"/>
          <w:highlight w:val="none"/>
        </w:rPr>
        <w:t>不对</w:t>
      </w:r>
      <w:r>
        <w:rPr>
          <w:rFonts w:hint="eastAsia" w:ascii="宋体" w:hAnsi="宋体" w:eastAsia="宋体" w:cs="宋体"/>
          <w:snapToGrid w:val="0"/>
          <w:color w:val="auto"/>
          <w:kern w:val="0"/>
          <w:highlight w:val="none"/>
          <w:lang w:eastAsia="zh-CN"/>
        </w:rPr>
        <w:t>比选申请人</w:t>
      </w:r>
      <w:r>
        <w:rPr>
          <w:rFonts w:hint="eastAsia" w:ascii="宋体" w:hAnsi="宋体" w:eastAsia="宋体" w:cs="宋体"/>
          <w:snapToGrid w:val="0"/>
          <w:color w:val="auto"/>
          <w:kern w:val="0"/>
          <w:highlight w:val="none"/>
        </w:rPr>
        <w:t>据此做出的判断和决策负责。</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 xml:space="preserve">1.10 </w:t>
      </w:r>
      <w:bookmarkEnd w:id="92"/>
      <w:bookmarkEnd w:id="93"/>
      <w:bookmarkEnd w:id="94"/>
      <w:r>
        <w:rPr>
          <w:rFonts w:hint="eastAsia" w:ascii="宋体" w:hAnsi="宋体" w:eastAsia="宋体" w:cs="宋体"/>
          <w:snapToGrid w:val="0"/>
          <w:color w:val="auto"/>
          <w:highlight w:val="none"/>
        </w:rPr>
        <w:t>比选预备会</w:t>
      </w:r>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bookmarkStart w:id="95" w:name="_Toc200513138"/>
      <w:r>
        <w:rPr>
          <w:rFonts w:hint="eastAsia" w:ascii="宋体" w:hAnsi="宋体" w:eastAsia="宋体" w:cs="宋体"/>
          <w:snapToGrid w:val="0"/>
          <w:color w:val="auto"/>
          <w:kern w:val="0"/>
          <w:highlight w:val="none"/>
        </w:rPr>
        <w:t>1.10.1  本工程不召开比选预备会。</w:t>
      </w:r>
    </w:p>
    <w:p>
      <w:pPr>
        <w:pStyle w:val="5"/>
        <w:shd w:val="clear"/>
        <w:snapToGrid w:val="0"/>
        <w:spacing w:line="440" w:lineRule="exact"/>
        <w:rPr>
          <w:rFonts w:hint="eastAsia" w:ascii="宋体" w:hAnsi="宋体" w:eastAsia="宋体" w:cs="宋体"/>
          <w:snapToGrid w:val="0"/>
          <w:color w:val="auto"/>
          <w:highlight w:val="none"/>
        </w:rPr>
      </w:pPr>
      <w:bookmarkStart w:id="96" w:name="_Toc431287056"/>
      <w:bookmarkStart w:id="97" w:name="_Toc11166826"/>
      <w:r>
        <w:rPr>
          <w:rFonts w:hint="eastAsia" w:ascii="宋体" w:hAnsi="宋体" w:eastAsia="宋体" w:cs="宋体"/>
          <w:snapToGrid w:val="0"/>
          <w:color w:val="auto"/>
          <w:highlight w:val="none"/>
        </w:rPr>
        <w:t>1.11 分包</w:t>
      </w:r>
      <w:bookmarkEnd w:id="95"/>
      <w:bookmarkEnd w:id="96"/>
      <w:bookmarkEnd w:id="97"/>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bookmarkStart w:id="98" w:name="_Toc431287058"/>
      <w:bookmarkStart w:id="99" w:name="_Toc11166828"/>
      <w:bookmarkStart w:id="100" w:name="_Toc200513139"/>
      <w:r>
        <w:rPr>
          <w:rFonts w:hint="eastAsia" w:ascii="宋体" w:hAnsi="宋体" w:eastAsia="宋体" w:cs="宋体"/>
          <w:snapToGrid w:val="0"/>
          <w:color w:val="auto"/>
          <w:kern w:val="0"/>
          <w:highlight w:val="none"/>
        </w:rPr>
        <w:t>1.11.1 本项目不允许分包。</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1.11.2 中选人不得向他人转让中选项目。</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1.12 偏离</w:t>
      </w:r>
      <w:bookmarkEnd w:id="98"/>
      <w:bookmarkEnd w:id="99"/>
      <w:bookmarkEnd w:id="100"/>
    </w:p>
    <w:p>
      <w:pPr>
        <w:shd w:val="clear"/>
        <w:autoSpaceDE w:val="0"/>
        <w:autoSpaceDN w:val="0"/>
        <w:adjustRightInd w:val="0"/>
        <w:snapToGrid w:val="0"/>
        <w:spacing w:line="440" w:lineRule="exact"/>
        <w:ind w:firstLine="426"/>
        <w:jc w:val="left"/>
        <w:rPr>
          <w:rFonts w:hint="eastAsia" w:ascii="宋体" w:hAnsi="宋体" w:eastAsia="宋体" w:cs="宋体"/>
          <w:snapToGrid w:val="0"/>
          <w:color w:val="auto"/>
          <w:kern w:val="0"/>
          <w:highlight w:val="none"/>
        </w:rPr>
      </w:pPr>
      <w:bookmarkStart w:id="101" w:name="_Toc200513140"/>
      <w:r>
        <w:rPr>
          <w:rFonts w:hint="eastAsia" w:ascii="宋体" w:hAnsi="宋体" w:eastAsia="宋体" w:cs="宋体"/>
          <w:snapToGrid w:val="0"/>
          <w:color w:val="auto"/>
          <w:kern w:val="0"/>
          <w:highlight w:val="none"/>
        </w:rPr>
        <w:t>不允许偏离。</w:t>
      </w:r>
    </w:p>
    <w:p>
      <w:pPr>
        <w:pStyle w:val="4"/>
        <w:numPr>
          <w:ilvl w:val="0"/>
          <w:numId w:val="15"/>
        </w:numPr>
        <w:shd w:val="clear"/>
        <w:spacing w:line="440" w:lineRule="exact"/>
        <w:rPr>
          <w:rFonts w:hint="eastAsia" w:ascii="宋体" w:hAnsi="宋体" w:eastAsia="宋体" w:cs="宋体"/>
          <w:snapToGrid w:val="0"/>
          <w:color w:val="auto"/>
          <w:spacing w:val="0"/>
          <w:w w:val="100"/>
          <w:highlight w:val="none"/>
        </w:rPr>
      </w:pPr>
      <w:bookmarkStart w:id="102" w:name="_Toc431287059"/>
      <w:bookmarkStart w:id="103" w:name="_Toc11166829"/>
      <w:bookmarkStart w:id="104" w:name="_Toc3486"/>
      <w:bookmarkStart w:id="105" w:name="_Toc26795"/>
      <w:r>
        <w:rPr>
          <w:rFonts w:hint="eastAsia" w:ascii="宋体" w:hAnsi="宋体" w:eastAsia="宋体" w:cs="宋体"/>
          <w:snapToGrid w:val="0"/>
          <w:color w:val="auto"/>
          <w:spacing w:val="0"/>
          <w:w w:val="100"/>
          <w:highlight w:val="none"/>
        </w:rPr>
        <w:t>比选文件</w:t>
      </w:r>
      <w:bookmarkEnd w:id="101"/>
      <w:bookmarkEnd w:id="102"/>
      <w:bookmarkEnd w:id="103"/>
      <w:bookmarkEnd w:id="104"/>
      <w:bookmarkEnd w:id="105"/>
    </w:p>
    <w:p>
      <w:pPr>
        <w:pStyle w:val="5"/>
        <w:shd w:val="clear"/>
        <w:snapToGrid w:val="0"/>
        <w:spacing w:line="440" w:lineRule="exact"/>
        <w:rPr>
          <w:rFonts w:hint="eastAsia" w:ascii="宋体" w:hAnsi="宋体" w:eastAsia="宋体" w:cs="宋体"/>
          <w:snapToGrid w:val="0"/>
          <w:color w:val="auto"/>
          <w:highlight w:val="none"/>
        </w:rPr>
      </w:pPr>
      <w:bookmarkStart w:id="106" w:name="_Toc11166830"/>
      <w:bookmarkStart w:id="107" w:name="_Toc200513141"/>
      <w:bookmarkStart w:id="108" w:name="_Toc431287060"/>
      <w:r>
        <w:rPr>
          <w:rFonts w:hint="eastAsia" w:ascii="宋体" w:hAnsi="宋体" w:eastAsia="宋体" w:cs="宋体"/>
          <w:snapToGrid w:val="0"/>
          <w:color w:val="auto"/>
          <w:highlight w:val="none"/>
        </w:rPr>
        <w:t>2.1 比选文件的组成</w:t>
      </w:r>
      <w:bookmarkEnd w:id="106"/>
      <w:bookmarkEnd w:id="107"/>
      <w:bookmarkEnd w:id="108"/>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本比选文件包括：</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（1）比选公告；</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（2）比选申请人须知；</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（3）</w:t>
      </w:r>
      <w:r>
        <w:rPr>
          <w:rFonts w:hint="eastAsia" w:ascii="宋体" w:hAnsi="宋体" w:eastAsia="宋体" w:cs="宋体"/>
          <w:snapToGrid w:val="0"/>
          <w:color w:val="auto"/>
          <w:kern w:val="0"/>
          <w:highlight w:val="none"/>
          <w:lang w:eastAsia="zh-CN"/>
        </w:rPr>
        <w:t>评标办法</w:t>
      </w:r>
      <w:r>
        <w:rPr>
          <w:rFonts w:hint="eastAsia" w:ascii="宋体" w:hAnsi="宋体" w:eastAsia="宋体" w:cs="宋体"/>
          <w:snapToGrid w:val="0"/>
          <w:color w:val="auto"/>
          <w:kern w:val="0"/>
          <w:highlight w:val="none"/>
        </w:rPr>
        <w:t>；</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（4）合同条款及格式；</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（5）技术标准和要求；</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（6）比选申请文件格式。</w:t>
      </w:r>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根据本章第1.10款、第2.2款对比选文件所作的澄清、修改，构成比选文件的组成部分。</w:t>
      </w:r>
    </w:p>
    <w:p>
      <w:pPr>
        <w:pStyle w:val="5"/>
        <w:shd w:val="clear"/>
        <w:snapToGrid w:val="0"/>
        <w:spacing w:line="440" w:lineRule="exact"/>
        <w:rPr>
          <w:rFonts w:hint="eastAsia" w:ascii="宋体" w:hAnsi="宋体" w:eastAsia="宋体" w:cs="宋体"/>
          <w:snapToGrid w:val="0"/>
          <w:color w:val="auto"/>
          <w:highlight w:val="none"/>
        </w:rPr>
      </w:pPr>
      <w:bookmarkStart w:id="109" w:name="_Toc200513142"/>
      <w:bookmarkStart w:id="110" w:name="_Toc431287061"/>
      <w:bookmarkStart w:id="111" w:name="_Toc11166831"/>
      <w:r>
        <w:rPr>
          <w:rFonts w:hint="eastAsia" w:ascii="宋体" w:hAnsi="宋体" w:eastAsia="宋体" w:cs="宋体"/>
          <w:snapToGrid w:val="0"/>
          <w:color w:val="auto"/>
          <w:highlight w:val="none"/>
        </w:rPr>
        <w:t>2.2  比选文件的澄清</w:t>
      </w:r>
      <w:bookmarkEnd w:id="109"/>
      <w:bookmarkEnd w:id="110"/>
      <w:bookmarkEnd w:id="111"/>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szCs w:val="21"/>
          <w:highlight w:val="none"/>
        </w:rPr>
      </w:pPr>
      <w:bookmarkStart w:id="112" w:name="_Toc200513143"/>
      <w:r>
        <w:rPr>
          <w:rFonts w:hint="eastAsia" w:ascii="宋体" w:hAnsi="宋体" w:eastAsia="宋体" w:cs="宋体"/>
          <w:snapToGrid w:val="0"/>
          <w:color w:val="auto"/>
          <w:kern w:val="0"/>
          <w:szCs w:val="21"/>
          <w:highlight w:val="none"/>
        </w:rPr>
        <w:t xml:space="preserve">2.2.1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比选申请人应仔细阅读和检查比选文件的全部内容。如发现缺页或附件不全，应及时向比选人提出，以便补齐。如有疑问，应在比选申请人须知前附表规定的时间前以以书面形式向比选人或比选代理机构提出或将质疑书扫描件提交至招标代理机构邮箱839749462@qq.com。" </w:instrText>
      </w:r>
      <w:r>
        <w:rPr>
          <w:rFonts w:hint="eastAsia" w:ascii="宋体" w:hAnsi="宋体" w:eastAsia="宋体" w:cs="宋体"/>
          <w:color w:val="auto"/>
          <w:highlight w:val="none"/>
        </w:rPr>
        <w:fldChar w:fldCharType="separate"/>
      </w:r>
      <w:r>
        <w:rPr>
          <w:rFonts w:hint="eastAsia" w:ascii="宋体" w:hAnsi="宋体" w:eastAsia="宋体" w:cs="宋体"/>
          <w:snapToGrid w:val="0"/>
          <w:color w:val="auto"/>
          <w:kern w:val="0"/>
          <w:szCs w:val="21"/>
          <w:highlight w:val="none"/>
        </w:rPr>
        <w:t>比选申请人应仔细阅读和检查比选文件的全部内容。如发现缺页或附件不全，应及时向比选人提出，以便补齐。如有疑问，应在比选申请人须知前附表规定的时间前以以书面形式向比选人或比选代理机构提出或将质疑书扫描件提交至比选代理机构邮箱</w:t>
      </w:r>
      <w:r>
        <w:rPr>
          <w:rFonts w:hint="eastAsia" w:ascii="宋体" w:hAnsi="宋体" w:cs="宋体"/>
          <w:snapToGrid w:val="0"/>
          <w:color w:val="auto"/>
          <w:kern w:val="0"/>
          <w:szCs w:val="21"/>
          <w:highlight w:val="none"/>
          <w:lang w:val="en-US" w:eastAsia="zh-CN"/>
        </w:rPr>
        <w:t>2286392747</w:t>
      </w:r>
      <w:r>
        <w:rPr>
          <w:rFonts w:hint="eastAsia" w:ascii="宋体" w:hAnsi="宋体" w:eastAsia="宋体" w:cs="宋体"/>
          <w:snapToGrid w:val="0"/>
          <w:color w:val="auto"/>
          <w:kern w:val="0"/>
          <w:szCs w:val="21"/>
          <w:highlight w:val="none"/>
          <w:lang w:eastAsia="zh-CN"/>
        </w:rPr>
        <w:t>@qq.com</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rPr>
        <w:fldChar w:fldCharType="end"/>
      </w:r>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2.2.2 比选文件的澄清将在比选申请人须知前附表规定的澄清截止时间前</w:t>
      </w:r>
      <w:r>
        <w:rPr>
          <w:rFonts w:hint="eastAsia" w:ascii="宋体" w:hAnsi="宋体" w:eastAsia="宋体" w:cs="宋体"/>
          <w:snapToGrid w:val="0"/>
          <w:color w:val="auto"/>
          <w:kern w:val="0"/>
          <w:szCs w:val="21"/>
          <w:highlight w:val="none"/>
          <w:lang w:val="en-US" w:eastAsia="zh-CN"/>
        </w:rPr>
        <w:t>将答疑澄清发到比选申请人邮箱</w:t>
      </w:r>
      <w:r>
        <w:rPr>
          <w:rFonts w:hint="eastAsia" w:ascii="宋体" w:hAnsi="宋体" w:eastAsia="宋体" w:cs="宋体"/>
          <w:snapToGrid w:val="0"/>
          <w:color w:val="auto"/>
          <w:kern w:val="0"/>
          <w:szCs w:val="21"/>
          <w:highlight w:val="none"/>
        </w:rPr>
        <w:t>，但不指明澄清问题的来源。</w:t>
      </w:r>
    </w:p>
    <w:bookmarkEnd w:id="112"/>
    <w:p>
      <w:pPr>
        <w:pStyle w:val="4"/>
        <w:shd w:val="clear"/>
        <w:spacing w:line="440" w:lineRule="exact"/>
        <w:rPr>
          <w:rFonts w:hint="eastAsia" w:ascii="宋体" w:hAnsi="宋体" w:eastAsia="宋体" w:cs="宋体"/>
          <w:snapToGrid w:val="0"/>
          <w:color w:val="auto"/>
          <w:spacing w:val="0"/>
          <w:w w:val="100"/>
          <w:highlight w:val="none"/>
        </w:rPr>
      </w:pPr>
      <w:bookmarkStart w:id="113" w:name="_Toc14853"/>
      <w:bookmarkStart w:id="114" w:name="_Toc11166832"/>
      <w:bookmarkStart w:id="115" w:name="_Toc431287063"/>
      <w:bookmarkStart w:id="116" w:name="_Toc26718"/>
      <w:bookmarkStart w:id="117" w:name="_Toc200513144"/>
      <w:r>
        <w:rPr>
          <w:rFonts w:hint="eastAsia" w:ascii="宋体" w:hAnsi="宋体" w:eastAsia="宋体" w:cs="宋体"/>
          <w:snapToGrid w:val="0"/>
          <w:color w:val="auto"/>
          <w:spacing w:val="0"/>
          <w:w w:val="100"/>
          <w:highlight w:val="none"/>
        </w:rPr>
        <w:t>3.  比选申请文件</w:t>
      </w:r>
      <w:bookmarkEnd w:id="113"/>
      <w:bookmarkEnd w:id="114"/>
      <w:bookmarkEnd w:id="115"/>
      <w:bookmarkEnd w:id="116"/>
      <w:bookmarkEnd w:id="117"/>
    </w:p>
    <w:p>
      <w:pPr>
        <w:pStyle w:val="5"/>
        <w:shd w:val="clear"/>
        <w:snapToGrid w:val="0"/>
        <w:spacing w:line="440" w:lineRule="exact"/>
        <w:rPr>
          <w:rFonts w:hint="eastAsia" w:ascii="宋体" w:hAnsi="宋体" w:eastAsia="宋体" w:cs="宋体"/>
          <w:snapToGrid w:val="0"/>
          <w:color w:val="auto"/>
          <w:highlight w:val="none"/>
        </w:rPr>
      </w:pPr>
      <w:bookmarkStart w:id="118" w:name="_Toc200513145"/>
      <w:bookmarkStart w:id="119" w:name="_Toc11166833"/>
      <w:bookmarkStart w:id="120" w:name="_Toc431287064"/>
      <w:r>
        <w:rPr>
          <w:rFonts w:hint="eastAsia" w:ascii="宋体" w:hAnsi="宋体" w:eastAsia="宋体" w:cs="宋体"/>
          <w:snapToGrid w:val="0"/>
          <w:color w:val="auto"/>
          <w:highlight w:val="none"/>
        </w:rPr>
        <w:t>3.1  比选申请文件的组成</w:t>
      </w:r>
      <w:bookmarkEnd w:id="118"/>
      <w:bookmarkEnd w:id="119"/>
      <w:bookmarkEnd w:id="120"/>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highlight w:val="none"/>
        </w:rPr>
      </w:pPr>
      <w:bookmarkStart w:id="121" w:name="_Toc11166834"/>
      <w:bookmarkStart w:id="122" w:name="_Toc431287065"/>
      <w:bookmarkStart w:id="123" w:name="_Toc200513146"/>
      <w:r>
        <w:rPr>
          <w:rFonts w:hint="eastAsia" w:ascii="宋体" w:hAnsi="宋体" w:eastAsia="宋体" w:cs="宋体"/>
          <w:snapToGrid w:val="0"/>
          <w:color w:val="auto"/>
          <w:kern w:val="0"/>
          <w:highlight w:val="none"/>
        </w:rPr>
        <w:t>3.1.1 比选申请文件应包括下列内容：</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lang w:eastAsia="zh-CN"/>
        </w:rPr>
      </w:pPr>
      <w:r>
        <w:rPr>
          <w:rFonts w:hint="eastAsia" w:ascii="宋体" w:hAnsi="宋体" w:eastAsia="宋体" w:cs="宋体"/>
          <w:snapToGrid w:val="0"/>
          <w:color w:val="auto"/>
          <w:kern w:val="0"/>
          <w:highlight w:val="none"/>
          <w:lang w:val="en-US" w:eastAsia="zh-CN"/>
        </w:rPr>
        <w:t>一、</w:t>
      </w:r>
      <w:r>
        <w:rPr>
          <w:rFonts w:hint="eastAsia" w:ascii="宋体" w:hAnsi="宋体" w:eastAsia="宋体" w:cs="宋体"/>
          <w:snapToGrid w:val="0"/>
          <w:color w:val="auto"/>
          <w:kern w:val="0"/>
          <w:highlight w:val="none"/>
          <w:lang w:eastAsia="zh-CN"/>
        </w:rPr>
        <w:t>比选申请函</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lang w:val="en-US" w:eastAsia="zh-CN"/>
        </w:rPr>
        <w:t>二、</w:t>
      </w:r>
      <w:r>
        <w:rPr>
          <w:rFonts w:hint="eastAsia" w:ascii="宋体" w:hAnsi="宋体" w:eastAsia="宋体" w:cs="宋体"/>
          <w:snapToGrid w:val="0"/>
          <w:color w:val="auto"/>
          <w:kern w:val="0"/>
          <w:highlight w:val="none"/>
        </w:rPr>
        <w:t>法定代表人身份证明或附有法定代表人身份证明的授权委托书</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lang w:val="en-US" w:eastAsia="zh-CN"/>
        </w:rPr>
        <w:t>三、</w:t>
      </w:r>
      <w:r>
        <w:rPr>
          <w:rFonts w:hint="eastAsia" w:ascii="宋体" w:hAnsi="宋体" w:eastAsia="宋体" w:cs="宋体"/>
          <w:snapToGrid w:val="0"/>
          <w:color w:val="auto"/>
          <w:kern w:val="0"/>
          <w:highlight w:val="none"/>
        </w:rPr>
        <w:t>比选申请人基本情况表</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lang w:eastAsia="zh-CN"/>
        </w:rPr>
      </w:pPr>
      <w:r>
        <w:rPr>
          <w:rFonts w:hint="eastAsia" w:ascii="宋体" w:hAnsi="宋体" w:eastAsia="宋体" w:cs="宋体"/>
          <w:snapToGrid w:val="0"/>
          <w:color w:val="auto"/>
          <w:kern w:val="0"/>
          <w:highlight w:val="none"/>
          <w:lang w:val="en-US" w:eastAsia="zh-CN"/>
        </w:rPr>
        <w:t>四、</w:t>
      </w:r>
      <w:r>
        <w:rPr>
          <w:rFonts w:hint="eastAsia" w:ascii="宋体" w:hAnsi="宋体" w:eastAsia="宋体" w:cs="宋体"/>
          <w:snapToGrid w:val="0"/>
          <w:color w:val="auto"/>
          <w:kern w:val="0"/>
          <w:highlight w:val="none"/>
          <w:lang w:eastAsia="zh-CN"/>
        </w:rPr>
        <w:t>项目成员组成表</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lang w:val="en-US" w:eastAsia="zh-CN"/>
        </w:rPr>
        <w:t>五、</w:t>
      </w:r>
      <w:r>
        <w:rPr>
          <w:rFonts w:hint="eastAsia" w:ascii="宋体" w:hAnsi="宋体" w:eastAsia="宋体" w:cs="宋体"/>
          <w:snapToGrid w:val="0"/>
          <w:color w:val="auto"/>
          <w:kern w:val="0"/>
          <w:highlight w:val="none"/>
        </w:rPr>
        <w:t>承诺</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lang w:val="en-US" w:eastAsia="zh-CN"/>
        </w:rPr>
        <w:t>六、</w:t>
      </w:r>
      <w:r>
        <w:rPr>
          <w:rFonts w:hint="eastAsia" w:ascii="宋体" w:hAnsi="宋体" w:eastAsia="宋体" w:cs="宋体"/>
          <w:snapToGrid w:val="0"/>
          <w:color w:val="auto"/>
          <w:kern w:val="0"/>
          <w:highlight w:val="none"/>
        </w:rPr>
        <w:t>其他资料</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lang w:val="en-US" w:eastAsia="zh-CN"/>
        </w:rPr>
      </w:pPr>
      <w:r>
        <w:rPr>
          <w:rFonts w:hint="eastAsia" w:ascii="宋体" w:hAnsi="宋体" w:eastAsia="宋体" w:cs="宋体"/>
          <w:snapToGrid w:val="0"/>
          <w:color w:val="auto"/>
          <w:kern w:val="0"/>
          <w:highlight w:val="none"/>
          <w:lang w:val="en-US" w:eastAsia="zh-CN"/>
        </w:rPr>
        <w:t>七、技术部分</w:t>
      </w:r>
    </w:p>
    <w:p>
      <w:pPr>
        <w:shd w:val="clear"/>
        <w:autoSpaceDE w:val="0"/>
        <w:autoSpaceDN w:val="0"/>
        <w:adjustRightInd w:val="0"/>
        <w:snapToGrid w:val="0"/>
        <w:spacing w:line="440" w:lineRule="exact"/>
        <w:ind w:left="359" w:leftChars="171" w:firstLine="420" w:firstLineChars="200"/>
        <w:jc w:val="left"/>
        <w:rPr>
          <w:rFonts w:hint="default" w:ascii="宋体" w:hAnsi="宋体" w:eastAsia="宋体" w:cs="宋体"/>
          <w:snapToGrid w:val="0"/>
          <w:color w:val="auto"/>
          <w:kern w:val="0"/>
          <w:highlight w:val="none"/>
          <w:lang w:val="en-US" w:eastAsia="zh-CN"/>
        </w:rPr>
      </w:pPr>
      <w:r>
        <w:rPr>
          <w:rFonts w:hint="eastAsia" w:ascii="宋体" w:hAnsi="宋体" w:eastAsia="宋体" w:cs="宋体"/>
          <w:snapToGrid w:val="0"/>
          <w:color w:val="auto"/>
          <w:kern w:val="0"/>
          <w:highlight w:val="none"/>
          <w:lang w:val="en-US" w:eastAsia="zh-CN"/>
        </w:rPr>
        <w:t>八、商务部分</w:t>
      </w:r>
    </w:p>
    <w:p>
      <w:pPr>
        <w:shd w:val="clear"/>
        <w:autoSpaceDE w:val="0"/>
        <w:autoSpaceDN w:val="0"/>
        <w:adjustRightInd w:val="0"/>
        <w:snapToGrid w:val="0"/>
        <w:spacing w:line="440" w:lineRule="exact"/>
        <w:ind w:left="359" w:leftChars="171"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比选申请人在评审过程中作出的符合法律法规和比选文件规定的澄清确认，构成比选申请文件的组成部分。</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3.2  比选</w:t>
      </w:r>
      <w:r>
        <w:rPr>
          <w:rFonts w:hint="eastAsia" w:ascii="宋体" w:hAnsi="宋体" w:eastAsia="宋体" w:cs="宋体"/>
          <w:snapToGrid w:val="0"/>
          <w:color w:val="auto"/>
          <w:highlight w:val="none"/>
          <w:lang w:val="en-US" w:eastAsia="zh-CN"/>
        </w:rPr>
        <w:t>申请</w:t>
      </w:r>
      <w:r>
        <w:rPr>
          <w:rFonts w:hint="eastAsia" w:ascii="宋体" w:hAnsi="宋体" w:eastAsia="宋体" w:cs="宋体"/>
          <w:snapToGrid w:val="0"/>
          <w:color w:val="auto"/>
          <w:highlight w:val="none"/>
        </w:rPr>
        <w:t>报价</w:t>
      </w:r>
      <w:bookmarkEnd w:id="121"/>
      <w:bookmarkEnd w:id="122"/>
      <w:bookmarkEnd w:id="123"/>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3.2.1比选申请人应按第八章“比选申请文件格式”规定的格式填写。</w:t>
      </w:r>
    </w:p>
    <w:p>
      <w:pPr>
        <w:pStyle w:val="5"/>
        <w:shd w:val="clear"/>
        <w:snapToGrid w:val="0"/>
        <w:spacing w:line="440" w:lineRule="exact"/>
        <w:rPr>
          <w:rFonts w:hint="eastAsia" w:ascii="宋体" w:hAnsi="宋体" w:eastAsia="宋体" w:cs="宋体"/>
          <w:snapToGrid w:val="0"/>
          <w:color w:val="auto"/>
          <w:highlight w:val="none"/>
        </w:rPr>
      </w:pPr>
      <w:bookmarkStart w:id="124" w:name="_Toc200513147"/>
      <w:bookmarkStart w:id="125" w:name="_Toc11166835"/>
      <w:bookmarkStart w:id="126" w:name="_Toc431287066"/>
      <w:r>
        <w:rPr>
          <w:rFonts w:hint="eastAsia" w:ascii="宋体" w:hAnsi="宋体" w:eastAsia="宋体" w:cs="宋体"/>
          <w:snapToGrid w:val="0"/>
          <w:color w:val="auto"/>
          <w:highlight w:val="none"/>
        </w:rPr>
        <w:t>3.3  比选</w:t>
      </w:r>
      <w:r>
        <w:rPr>
          <w:rFonts w:hint="eastAsia" w:ascii="宋体" w:hAnsi="宋体" w:eastAsia="宋体" w:cs="宋体"/>
          <w:snapToGrid w:val="0"/>
          <w:color w:val="auto"/>
          <w:highlight w:val="none"/>
          <w:lang w:val="en-US" w:eastAsia="zh-CN"/>
        </w:rPr>
        <w:t>申请</w:t>
      </w:r>
      <w:r>
        <w:rPr>
          <w:rFonts w:hint="eastAsia" w:ascii="宋体" w:hAnsi="宋体" w:eastAsia="宋体" w:cs="宋体"/>
          <w:snapToGrid w:val="0"/>
          <w:color w:val="auto"/>
          <w:highlight w:val="none"/>
        </w:rPr>
        <w:t>有效期</w:t>
      </w:r>
      <w:bookmarkEnd w:id="124"/>
      <w:bookmarkEnd w:id="125"/>
      <w:bookmarkEnd w:id="126"/>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3.3.1 在比选申请人须知前附表规定的比选</w:t>
      </w:r>
      <w:r>
        <w:rPr>
          <w:rFonts w:hint="eastAsia" w:ascii="宋体" w:hAnsi="宋体" w:eastAsia="宋体" w:cs="宋体"/>
          <w:snapToGrid w:val="0"/>
          <w:color w:val="auto"/>
          <w:kern w:val="0"/>
          <w:highlight w:val="none"/>
          <w:lang w:val="en-US" w:eastAsia="zh-CN"/>
        </w:rPr>
        <w:t>申请</w:t>
      </w:r>
      <w:r>
        <w:rPr>
          <w:rFonts w:hint="eastAsia" w:ascii="宋体" w:hAnsi="宋体" w:eastAsia="宋体" w:cs="宋体"/>
          <w:snapToGrid w:val="0"/>
          <w:color w:val="auto"/>
          <w:kern w:val="0"/>
          <w:highlight w:val="none"/>
        </w:rPr>
        <w:t>有效期内，比选申请人不得要求撤销或修改其比选申请文件。</w:t>
      </w:r>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3.3.2 出现特殊情况需要延长比选</w:t>
      </w:r>
      <w:r>
        <w:rPr>
          <w:rFonts w:hint="eastAsia" w:ascii="宋体" w:hAnsi="宋体" w:eastAsia="宋体" w:cs="宋体"/>
          <w:snapToGrid w:val="0"/>
          <w:color w:val="auto"/>
          <w:kern w:val="0"/>
          <w:highlight w:val="none"/>
          <w:lang w:val="en-US" w:eastAsia="zh-CN"/>
        </w:rPr>
        <w:t>申请</w:t>
      </w:r>
      <w:r>
        <w:rPr>
          <w:rFonts w:hint="eastAsia" w:ascii="宋体" w:hAnsi="宋体" w:eastAsia="宋体" w:cs="宋体"/>
          <w:snapToGrid w:val="0"/>
          <w:color w:val="auto"/>
          <w:kern w:val="0"/>
          <w:highlight w:val="none"/>
        </w:rPr>
        <w:t>有效期的，比选人以书面形式通知所有比选申请人延长比选</w:t>
      </w:r>
      <w:r>
        <w:rPr>
          <w:rFonts w:hint="eastAsia" w:ascii="宋体" w:hAnsi="宋体" w:eastAsia="宋体" w:cs="宋体"/>
          <w:snapToGrid w:val="0"/>
          <w:color w:val="auto"/>
          <w:kern w:val="0"/>
          <w:highlight w:val="none"/>
          <w:lang w:val="en-US" w:eastAsia="zh-CN"/>
        </w:rPr>
        <w:t>申请</w:t>
      </w:r>
      <w:r>
        <w:rPr>
          <w:rFonts w:hint="eastAsia" w:ascii="宋体" w:hAnsi="宋体" w:eastAsia="宋体" w:cs="宋体"/>
          <w:snapToGrid w:val="0"/>
          <w:color w:val="auto"/>
          <w:kern w:val="0"/>
          <w:highlight w:val="none"/>
        </w:rPr>
        <w:t>有效期。比选申请人同意延长的，应相应延长其</w:t>
      </w:r>
      <w:r>
        <w:rPr>
          <w:rFonts w:hint="eastAsia" w:ascii="宋体" w:hAnsi="宋体" w:eastAsia="宋体" w:cs="宋体"/>
          <w:snapToGrid w:val="0"/>
          <w:color w:val="auto"/>
          <w:kern w:val="0"/>
          <w:highlight w:val="none"/>
          <w:lang w:eastAsia="zh-CN"/>
        </w:rPr>
        <w:t>比选申请保证金</w:t>
      </w:r>
      <w:r>
        <w:rPr>
          <w:rFonts w:hint="eastAsia" w:ascii="宋体" w:hAnsi="宋体" w:eastAsia="宋体" w:cs="宋体"/>
          <w:snapToGrid w:val="0"/>
          <w:color w:val="auto"/>
          <w:kern w:val="0"/>
          <w:highlight w:val="none"/>
        </w:rPr>
        <w:t>的有效期，但不得要求或被允许修改或撤销其比选申请文件；比选申请人拒绝延长的，其比选失效，但比选申请人有权收回其</w:t>
      </w:r>
      <w:r>
        <w:rPr>
          <w:rFonts w:hint="eastAsia" w:ascii="宋体" w:hAnsi="宋体" w:eastAsia="宋体" w:cs="宋体"/>
          <w:snapToGrid w:val="0"/>
          <w:color w:val="auto"/>
          <w:kern w:val="0"/>
          <w:highlight w:val="none"/>
          <w:lang w:eastAsia="zh-CN"/>
        </w:rPr>
        <w:t>比选申请保证金</w:t>
      </w:r>
      <w:r>
        <w:rPr>
          <w:rFonts w:hint="eastAsia" w:ascii="宋体" w:hAnsi="宋体" w:eastAsia="宋体" w:cs="宋体"/>
          <w:snapToGrid w:val="0"/>
          <w:color w:val="auto"/>
          <w:kern w:val="0"/>
          <w:highlight w:val="none"/>
        </w:rPr>
        <w:t>。</w:t>
      </w:r>
    </w:p>
    <w:p>
      <w:pPr>
        <w:pStyle w:val="5"/>
        <w:shd w:val="clear"/>
        <w:snapToGrid w:val="0"/>
        <w:spacing w:line="440" w:lineRule="exact"/>
        <w:rPr>
          <w:rFonts w:hint="eastAsia" w:ascii="宋体" w:hAnsi="宋体" w:eastAsia="宋体" w:cs="宋体"/>
          <w:snapToGrid w:val="0"/>
          <w:color w:val="auto"/>
          <w:highlight w:val="none"/>
          <w:lang w:eastAsia="zh-CN"/>
        </w:rPr>
      </w:pPr>
      <w:bookmarkStart w:id="127" w:name="_Toc200513148"/>
      <w:bookmarkStart w:id="128" w:name="_Toc431287067"/>
      <w:bookmarkStart w:id="129" w:name="_Toc11166836"/>
      <w:r>
        <w:rPr>
          <w:rFonts w:hint="eastAsia" w:ascii="宋体" w:hAnsi="宋体" w:eastAsia="宋体" w:cs="宋体"/>
          <w:snapToGrid w:val="0"/>
          <w:color w:val="auto"/>
          <w:highlight w:val="none"/>
        </w:rPr>
        <w:t xml:space="preserve">3.4  </w:t>
      </w:r>
      <w:bookmarkEnd w:id="127"/>
      <w:bookmarkEnd w:id="128"/>
      <w:bookmarkEnd w:id="129"/>
      <w:r>
        <w:rPr>
          <w:rFonts w:hint="eastAsia" w:ascii="宋体" w:hAnsi="宋体" w:eastAsia="宋体" w:cs="宋体"/>
          <w:snapToGrid w:val="0"/>
          <w:color w:val="auto"/>
          <w:highlight w:val="none"/>
          <w:lang w:eastAsia="zh-CN"/>
        </w:rPr>
        <w:t>比选申请保证金</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bookmarkStart w:id="130" w:name="_Toc200513150"/>
      <w:r>
        <w:rPr>
          <w:rFonts w:hint="eastAsia" w:ascii="宋体" w:hAnsi="宋体" w:eastAsia="宋体" w:cs="宋体"/>
          <w:snapToGrid w:val="0"/>
          <w:color w:val="auto"/>
          <w:kern w:val="0"/>
          <w:position w:val="-2"/>
          <w:szCs w:val="21"/>
          <w:highlight w:val="none"/>
        </w:rPr>
        <w:t>3.4.1 比选申请人在递交比选申请文件的同时，应按比选申请人须知前附表规定的金额、担保形式递交</w:t>
      </w:r>
      <w:r>
        <w:rPr>
          <w:rFonts w:hint="eastAsia" w:ascii="宋体" w:hAnsi="宋体" w:eastAsia="宋体" w:cs="宋体"/>
          <w:snapToGrid w:val="0"/>
          <w:color w:val="auto"/>
          <w:kern w:val="0"/>
          <w:position w:val="-2"/>
          <w:szCs w:val="21"/>
          <w:highlight w:val="none"/>
          <w:lang w:eastAsia="zh-CN"/>
        </w:rPr>
        <w:t>比选申请保证金</w:t>
      </w:r>
      <w:r>
        <w:rPr>
          <w:rFonts w:hint="eastAsia" w:ascii="宋体" w:hAnsi="宋体" w:eastAsia="宋体" w:cs="宋体"/>
          <w:snapToGrid w:val="0"/>
          <w:color w:val="auto"/>
          <w:kern w:val="0"/>
          <w:position w:val="-2"/>
          <w:szCs w:val="21"/>
          <w:highlight w:val="none"/>
        </w:rPr>
        <w:t>，并作为其比选申请文件的组成部分。</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3.4.2 比选申请人不按本章第 3.4.1 项要求提交</w:t>
      </w:r>
      <w:r>
        <w:rPr>
          <w:rFonts w:hint="eastAsia" w:ascii="宋体" w:hAnsi="宋体" w:eastAsia="宋体" w:cs="宋体"/>
          <w:snapToGrid w:val="0"/>
          <w:color w:val="auto"/>
          <w:kern w:val="0"/>
          <w:position w:val="-2"/>
          <w:szCs w:val="21"/>
          <w:highlight w:val="none"/>
          <w:lang w:eastAsia="zh-CN"/>
        </w:rPr>
        <w:t>比选申请保证金</w:t>
      </w:r>
      <w:r>
        <w:rPr>
          <w:rFonts w:hint="eastAsia" w:ascii="宋体" w:hAnsi="宋体" w:eastAsia="宋体" w:cs="宋体"/>
          <w:snapToGrid w:val="0"/>
          <w:color w:val="auto"/>
          <w:kern w:val="0"/>
          <w:position w:val="-2"/>
          <w:szCs w:val="21"/>
          <w:highlight w:val="none"/>
        </w:rPr>
        <w:t>的，其比选申请文件作</w:t>
      </w:r>
      <w:r>
        <w:rPr>
          <w:rFonts w:hint="eastAsia" w:ascii="宋体" w:hAnsi="宋体" w:eastAsia="宋体" w:cs="宋体"/>
          <w:snapToGrid w:val="0"/>
          <w:color w:val="auto"/>
          <w:kern w:val="0"/>
          <w:position w:val="-2"/>
          <w:szCs w:val="21"/>
          <w:highlight w:val="none"/>
          <w:lang w:eastAsia="zh-CN"/>
        </w:rPr>
        <w:t>否决比选申请处理</w:t>
      </w:r>
      <w:r>
        <w:rPr>
          <w:rFonts w:hint="eastAsia" w:ascii="宋体" w:hAnsi="宋体" w:eastAsia="宋体" w:cs="宋体"/>
          <w:snapToGrid w:val="0"/>
          <w:color w:val="auto"/>
          <w:kern w:val="0"/>
          <w:position w:val="-2"/>
          <w:szCs w:val="21"/>
          <w:highlight w:val="none"/>
        </w:rPr>
        <w:t>。</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 xml:space="preserve">3.4.3 </w:t>
      </w:r>
      <w:r>
        <w:rPr>
          <w:rFonts w:hint="eastAsia" w:ascii="宋体" w:hAnsi="宋体" w:eastAsia="宋体" w:cs="宋体"/>
          <w:snapToGrid w:val="0"/>
          <w:color w:val="auto"/>
          <w:kern w:val="0"/>
          <w:position w:val="-2"/>
          <w:szCs w:val="21"/>
          <w:highlight w:val="none"/>
          <w:lang w:eastAsia="zh-CN"/>
        </w:rPr>
        <w:t>比选申请保证金</w:t>
      </w:r>
      <w:r>
        <w:rPr>
          <w:rFonts w:hint="eastAsia" w:ascii="宋体" w:hAnsi="宋体" w:eastAsia="宋体" w:cs="宋体"/>
          <w:snapToGrid w:val="0"/>
          <w:color w:val="auto"/>
          <w:kern w:val="0"/>
          <w:position w:val="-2"/>
          <w:szCs w:val="21"/>
          <w:highlight w:val="none"/>
        </w:rPr>
        <w:t>退还：见比选申请人须知前附表。</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3.4.4 有下列情形之一的，</w:t>
      </w:r>
      <w:r>
        <w:rPr>
          <w:rFonts w:hint="eastAsia" w:ascii="宋体" w:hAnsi="宋体" w:eastAsia="宋体" w:cs="宋体"/>
          <w:snapToGrid w:val="0"/>
          <w:color w:val="auto"/>
          <w:kern w:val="0"/>
          <w:position w:val="-2"/>
          <w:szCs w:val="21"/>
          <w:highlight w:val="none"/>
          <w:lang w:eastAsia="zh-CN"/>
        </w:rPr>
        <w:t>比选申请保证金</w:t>
      </w:r>
      <w:r>
        <w:rPr>
          <w:rFonts w:hint="eastAsia" w:ascii="宋体" w:hAnsi="宋体" w:eastAsia="宋体" w:cs="宋体"/>
          <w:snapToGrid w:val="0"/>
          <w:color w:val="auto"/>
          <w:kern w:val="0"/>
          <w:position w:val="-2"/>
          <w:szCs w:val="21"/>
          <w:highlight w:val="none"/>
        </w:rPr>
        <w:t>将不予退还：</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（1）比选申请人在规定的</w:t>
      </w:r>
      <w:r>
        <w:rPr>
          <w:rFonts w:hint="eastAsia" w:ascii="宋体" w:hAnsi="宋体" w:eastAsia="宋体" w:cs="宋体"/>
          <w:snapToGrid w:val="0"/>
          <w:color w:val="auto"/>
          <w:kern w:val="0"/>
          <w:position w:val="-2"/>
          <w:szCs w:val="21"/>
          <w:highlight w:val="none"/>
          <w:lang w:eastAsia="zh-CN"/>
        </w:rPr>
        <w:t>比选申请有效期</w:t>
      </w:r>
      <w:r>
        <w:rPr>
          <w:rFonts w:hint="eastAsia" w:ascii="宋体" w:hAnsi="宋体" w:eastAsia="宋体" w:cs="宋体"/>
          <w:snapToGrid w:val="0"/>
          <w:color w:val="auto"/>
          <w:kern w:val="0"/>
          <w:position w:val="-2"/>
          <w:szCs w:val="21"/>
          <w:highlight w:val="none"/>
        </w:rPr>
        <w:t>内撤销或修改其比选申请文件；</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（2）中选人在收到中选通知书后，无正当理由拒签合同协议书或未按比选文件规定提交履约担保。</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（3）法律法规和比选文件规定的其他情形。</w:t>
      </w:r>
    </w:p>
    <w:p>
      <w:pPr>
        <w:pStyle w:val="5"/>
        <w:shd w:val="clear"/>
        <w:snapToGrid w:val="0"/>
        <w:spacing w:line="440" w:lineRule="exact"/>
        <w:rPr>
          <w:rFonts w:hint="eastAsia" w:ascii="宋体" w:hAnsi="宋体" w:eastAsia="宋体" w:cs="宋体"/>
          <w:snapToGrid w:val="0"/>
          <w:color w:val="auto"/>
          <w:highlight w:val="none"/>
        </w:rPr>
      </w:pPr>
      <w:bookmarkStart w:id="131" w:name="_Toc431287068"/>
      <w:bookmarkStart w:id="132" w:name="_Toc11166837"/>
      <w:r>
        <w:rPr>
          <w:rFonts w:hint="eastAsia" w:ascii="宋体" w:hAnsi="宋体" w:eastAsia="宋体" w:cs="宋体"/>
          <w:snapToGrid w:val="0"/>
          <w:color w:val="auto"/>
          <w:highlight w:val="none"/>
        </w:rPr>
        <w:t>3.5  资格审查资料</w:t>
      </w:r>
      <w:bookmarkEnd w:id="130"/>
      <w:bookmarkEnd w:id="131"/>
      <w:bookmarkEnd w:id="132"/>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bookmarkStart w:id="133" w:name="_Toc200513151"/>
      <w:r>
        <w:rPr>
          <w:rFonts w:hint="eastAsia" w:ascii="宋体" w:hAnsi="宋体" w:eastAsia="宋体" w:cs="宋体"/>
          <w:snapToGrid w:val="0"/>
          <w:color w:val="auto"/>
          <w:kern w:val="0"/>
          <w:szCs w:val="21"/>
          <w:highlight w:val="none"/>
        </w:rPr>
        <w:t xml:space="preserve"> 具体详见比选申请人须知前附表1.4.1条的规定。</w:t>
      </w:r>
    </w:p>
    <w:p>
      <w:pPr>
        <w:pStyle w:val="5"/>
        <w:shd w:val="clear"/>
        <w:snapToGrid w:val="0"/>
        <w:spacing w:line="440" w:lineRule="exact"/>
        <w:rPr>
          <w:rFonts w:hint="eastAsia" w:ascii="宋体" w:hAnsi="宋体" w:eastAsia="宋体" w:cs="宋体"/>
          <w:snapToGrid w:val="0"/>
          <w:color w:val="auto"/>
          <w:highlight w:val="none"/>
        </w:rPr>
      </w:pPr>
      <w:bookmarkStart w:id="134" w:name="_Toc431287069"/>
      <w:bookmarkStart w:id="135" w:name="_Toc11166838"/>
      <w:r>
        <w:rPr>
          <w:rFonts w:hint="eastAsia" w:ascii="宋体" w:hAnsi="宋体" w:eastAsia="宋体" w:cs="宋体"/>
          <w:snapToGrid w:val="0"/>
          <w:color w:val="auto"/>
          <w:highlight w:val="none"/>
        </w:rPr>
        <w:t>3.6  备选比选申请方案</w:t>
      </w:r>
      <w:bookmarkEnd w:id="133"/>
      <w:bookmarkEnd w:id="134"/>
      <w:bookmarkEnd w:id="135"/>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比选申请人不得递交备选比选申请方案。</w:t>
      </w:r>
    </w:p>
    <w:p>
      <w:pPr>
        <w:pStyle w:val="5"/>
        <w:shd w:val="clear"/>
        <w:snapToGrid w:val="0"/>
        <w:spacing w:line="440" w:lineRule="exact"/>
        <w:rPr>
          <w:rFonts w:hint="eastAsia" w:ascii="宋体" w:hAnsi="宋体" w:eastAsia="宋体" w:cs="宋体"/>
          <w:snapToGrid w:val="0"/>
          <w:color w:val="auto"/>
          <w:highlight w:val="none"/>
        </w:rPr>
      </w:pPr>
      <w:bookmarkStart w:id="136" w:name="_Toc11166839"/>
      <w:bookmarkStart w:id="137" w:name="_Toc431287070"/>
      <w:r>
        <w:rPr>
          <w:rFonts w:hint="eastAsia" w:ascii="宋体" w:hAnsi="宋体" w:eastAsia="宋体" w:cs="宋体"/>
          <w:snapToGrid w:val="0"/>
          <w:color w:val="auto"/>
          <w:highlight w:val="none"/>
        </w:rPr>
        <w:t>3.7  比选申请文件的编制</w:t>
      </w:r>
      <w:bookmarkEnd w:id="136"/>
      <w:bookmarkEnd w:id="137"/>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szCs w:val="21"/>
          <w:highlight w:val="none"/>
        </w:rPr>
      </w:pPr>
      <w:bookmarkStart w:id="138" w:name="_Toc200513153"/>
      <w:r>
        <w:rPr>
          <w:rFonts w:hint="eastAsia" w:ascii="宋体" w:hAnsi="宋体" w:eastAsia="宋体" w:cs="宋体"/>
          <w:snapToGrid w:val="0"/>
          <w:color w:val="auto"/>
          <w:kern w:val="0"/>
          <w:szCs w:val="21"/>
          <w:highlight w:val="none"/>
        </w:rPr>
        <w:t>3.7.1  比选申请文件应按第八章“比选申请文件格式”进行编写，如有必要，可以增加附页，作为吧比选申请文件的组成部分。其中，</w:t>
      </w:r>
      <w:r>
        <w:rPr>
          <w:rFonts w:hint="eastAsia" w:ascii="宋体" w:hAnsi="宋体" w:eastAsia="宋体" w:cs="宋体"/>
          <w:snapToGrid w:val="0"/>
          <w:color w:val="auto"/>
          <w:kern w:val="0"/>
          <w:szCs w:val="21"/>
          <w:highlight w:val="none"/>
          <w:lang w:eastAsia="zh-CN"/>
        </w:rPr>
        <w:t>比选申请函</w:t>
      </w:r>
      <w:r>
        <w:rPr>
          <w:rFonts w:hint="eastAsia" w:ascii="宋体" w:hAnsi="宋体" w:eastAsia="宋体" w:cs="宋体"/>
          <w:snapToGrid w:val="0"/>
          <w:color w:val="auto"/>
          <w:kern w:val="0"/>
          <w:szCs w:val="21"/>
          <w:highlight w:val="none"/>
        </w:rPr>
        <w:t>附录在满足比选文件实质性要求的基础上，可以提出比比选文件要求更有利于比选人的承诺。</w:t>
      </w:r>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3.7.2  比选申请文件应当对比选文件有关计划工期、</w:t>
      </w:r>
      <w:r>
        <w:rPr>
          <w:rFonts w:hint="eastAsia" w:ascii="宋体" w:hAnsi="宋体" w:eastAsia="宋体" w:cs="宋体"/>
          <w:snapToGrid w:val="0"/>
          <w:color w:val="auto"/>
          <w:kern w:val="0"/>
          <w:szCs w:val="21"/>
          <w:highlight w:val="none"/>
          <w:lang w:eastAsia="zh-CN"/>
        </w:rPr>
        <w:t>比选申请有效期</w:t>
      </w:r>
      <w:r>
        <w:rPr>
          <w:rFonts w:hint="eastAsia" w:ascii="宋体" w:hAnsi="宋体" w:eastAsia="宋体" w:cs="宋体"/>
          <w:snapToGrid w:val="0"/>
          <w:color w:val="auto"/>
          <w:kern w:val="0"/>
          <w:szCs w:val="21"/>
          <w:highlight w:val="none"/>
        </w:rPr>
        <w:t>、质量要求、技术标准和要求、 比选范围等实质性内容做出响应。</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3.7.3  比选申请文件应用不褪色的材料书写或打印，并由比选申请人的法定代表人或其委托代理</w:t>
      </w:r>
      <w:r>
        <w:rPr>
          <w:rFonts w:hint="eastAsia" w:ascii="宋体" w:hAnsi="宋体" w:eastAsia="宋体" w:cs="宋体"/>
          <w:snapToGrid w:val="0"/>
          <w:color w:val="auto"/>
          <w:kern w:val="0"/>
          <w:szCs w:val="21"/>
          <w:highlight w:val="none"/>
        </w:rPr>
        <w:t>人签字、盖单位章。委托代理人签字的，比选申请文件应附法定代表人签署的授权委托书。比选申请文件应尽量避免涂改、行间插字或删除。如果出现上述情况，改动之处应加盖单位公章或由比选申请人的法定代表人或其授权的代理人签字确认。签字或盖章的具体要求见比选申请人须知前附表。</w:t>
      </w:r>
    </w:p>
    <w:p>
      <w:pPr>
        <w:shd w:val="clear"/>
        <w:autoSpaceDE w:val="0"/>
        <w:autoSpaceDN w:val="0"/>
        <w:adjustRightInd w:val="0"/>
        <w:snapToGrid w:val="0"/>
        <w:spacing w:before="1" w:line="440" w:lineRule="exact"/>
        <w:ind w:right="-164" w:firstLine="426"/>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3.7.4  比选申请文件正本一份，副本份数见比选申请人须知前附表。正本和副本的封面上应清楚地标记“正本”或“副本”的字样，正本和副本封面均须加盖单位公章（鲜章）。当副本和正本不一致时，以正本为准。</w:t>
      </w:r>
    </w:p>
    <w:p>
      <w:pPr>
        <w:shd w:val="clear"/>
        <w:autoSpaceDE w:val="0"/>
        <w:autoSpaceDN w:val="0"/>
        <w:adjustRightInd w:val="0"/>
        <w:snapToGrid w:val="0"/>
        <w:spacing w:before="10" w:line="440" w:lineRule="exact"/>
        <w:ind w:right="-109" w:firstLine="426"/>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Cs w:val="21"/>
          <w:highlight w:val="none"/>
        </w:rPr>
        <w:t>3.7.5  比选申请文件的正本与副本应分别装订成册，并编制目录，具体装订要求见比选申请人须知前附表规定。</w:t>
      </w:r>
    </w:p>
    <w:p>
      <w:pPr>
        <w:pStyle w:val="4"/>
        <w:shd w:val="clear"/>
        <w:spacing w:line="440" w:lineRule="exact"/>
        <w:rPr>
          <w:rFonts w:hint="eastAsia" w:ascii="宋体" w:hAnsi="宋体" w:eastAsia="宋体" w:cs="宋体"/>
          <w:snapToGrid w:val="0"/>
          <w:color w:val="auto"/>
          <w:spacing w:val="0"/>
          <w:w w:val="100"/>
          <w:highlight w:val="none"/>
        </w:rPr>
      </w:pPr>
      <w:bookmarkStart w:id="139" w:name="_Toc431287071"/>
      <w:bookmarkStart w:id="140" w:name="_Toc11166840"/>
      <w:bookmarkStart w:id="141" w:name="_Toc3382"/>
      <w:bookmarkStart w:id="142" w:name="_Toc9941"/>
      <w:r>
        <w:rPr>
          <w:rFonts w:hint="eastAsia" w:ascii="宋体" w:hAnsi="宋体" w:eastAsia="宋体" w:cs="宋体"/>
          <w:snapToGrid w:val="0"/>
          <w:color w:val="auto"/>
          <w:spacing w:val="0"/>
          <w:w w:val="100"/>
          <w:highlight w:val="none"/>
        </w:rPr>
        <w:t xml:space="preserve">4.  </w:t>
      </w:r>
      <w:bookmarkEnd w:id="138"/>
      <w:bookmarkEnd w:id="139"/>
      <w:bookmarkEnd w:id="140"/>
      <w:bookmarkEnd w:id="141"/>
      <w:bookmarkEnd w:id="142"/>
      <w:r>
        <w:rPr>
          <w:rFonts w:hint="eastAsia" w:ascii="宋体" w:hAnsi="宋体" w:eastAsia="宋体" w:cs="宋体"/>
          <w:snapToGrid w:val="0"/>
          <w:color w:val="auto"/>
          <w:spacing w:val="0"/>
          <w:w w:val="100"/>
          <w:highlight w:val="none"/>
        </w:rPr>
        <w:t>比选</w:t>
      </w:r>
    </w:p>
    <w:p>
      <w:pPr>
        <w:pStyle w:val="5"/>
        <w:shd w:val="clear"/>
        <w:snapToGrid w:val="0"/>
        <w:spacing w:line="440" w:lineRule="exact"/>
        <w:rPr>
          <w:rFonts w:hint="eastAsia" w:ascii="宋体" w:hAnsi="宋体" w:eastAsia="宋体" w:cs="宋体"/>
          <w:snapToGrid w:val="0"/>
          <w:color w:val="auto"/>
          <w:highlight w:val="none"/>
        </w:rPr>
      </w:pPr>
      <w:bookmarkStart w:id="143" w:name="_Toc11166841"/>
      <w:bookmarkStart w:id="144" w:name="_Toc200513154"/>
      <w:bookmarkStart w:id="145" w:name="_Toc431287072"/>
      <w:r>
        <w:rPr>
          <w:rFonts w:hint="eastAsia" w:ascii="宋体" w:hAnsi="宋体" w:eastAsia="宋体" w:cs="宋体"/>
          <w:snapToGrid w:val="0"/>
          <w:color w:val="auto"/>
          <w:highlight w:val="none"/>
        </w:rPr>
        <w:t>4.1  比选申请文件的密封和标记</w:t>
      </w:r>
      <w:bookmarkEnd w:id="143"/>
      <w:bookmarkEnd w:id="144"/>
      <w:bookmarkEnd w:id="145"/>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bookmarkStart w:id="146" w:name="_Toc200513155"/>
      <w:r>
        <w:rPr>
          <w:rFonts w:hint="eastAsia" w:ascii="宋体" w:hAnsi="宋体" w:eastAsia="宋体" w:cs="宋体"/>
          <w:snapToGrid w:val="0"/>
          <w:color w:val="auto"/>
          <w:kern w:val="0"/>
          <w:position w:val="-2"/>
          <w:szCs w:val="21"/>
          <w:highlight w:val="none"/>
        </w:rPr>
        <w:t>4.1.1  比选申请文件的正本与副本密封见比选申请人须知前附表。</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4.1.2  比选申请文件的封套上应写明的内容见比选申请人须知前附表。</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4.1.3  未按本章第 4.1.1 项和4.1.2项要求密封和加写标记的比选申请文件，比选人不予受理。</w:t>
      </w:r>
    </w:p>
    <w:p>
      <w:pPr>
        <w:pStyle w:val="5"/>
        <w:shd w:val="clear"/>
        <w:snapToGrid w:val="0"/>
        <w:spacing w:line="440" w:lineRule="exact"/>
        <w:rPr>
          <w:rFonts w:hint="eastAsia" w:ascii="宋体" w:hAnsi="宋体" w:eastAsia="宋体" w:cs="宋体"/>
          <w:snapToGrid w:val="0"/>
          <w:color w:val="auto"/>
          <w:highlight w:val="none"/>
        </w:rPr>
      </w:pPr>
      <w:bookmarkStart w:id="147" w:name="_Toc11166842"/>
      <w:bookmarkStart w:id="148" w:name="_Toc431287073"/>
      <w:r>
        <w:rPr>
          <w:rFonts w:hint="eastAsia" w:ascii="宋体" w:hAnsi="宋体" w:eastAsia="宋体" w:cs="宋体"/>
          <w:snapToGrid w:val="0"/>
          <w:color w:val="auto"/>
          <w:highlight w:val="none"/>
        </w:rPr>
        <w:t>4.2  比选申请文件的递交</w:t>
      </w:r>
      <w:bookmarkEnd w:id="146"/>
      <w:bookmarkEnd w:id="147"/>
      <w:bookmarkEnd w:id="148"/>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bookmarkStart w:id="149" w:name="_Toc11166843"/>
      <w:bookmarkStart w:id="150" w:name="_Toc200513156"/>
      <w:bookmarkStart w:id="151" w:name="_Toc431287074"/>
      <w:r>
        <w:rPr>
          <w:rFonts w:hint="eastAsia" w:ascii="宋体" w:hAnsi="宋体" w:eastAsia="宋体" w:cs="宋体"/>
          <w:snapToGrid w:val="0"/>
          <w:color w:val="auto"/>
          <w:kern w:val="0"/>
          <w:position w:val="-2"/>
          <w:szCs w:val="21"/>
          <w:highlight w:val="none"/>
        </w:rPr>
        <w:t>4.2.1  比选申请人应在本章第 2.2.2 项规定的</w:t>
      </w:r>
      <w:r>
        <w:rPr>
          <w:rFonts w:hint="eastAsia" w:ascii="宋体" w:hAnsi="宋体" w:eastAsia="宋体" w:cs="宋体"/>
          <w:snapToGrid w:val="0"/>
          <w:color w:val="auto"/>
          <w:kern w:val="0"/>
          <w:position w:val="-2"/>
          <w:szCs w:val="21"/>
          <w:highlight w:val="none"/>
          <w:lang w:eastAsia="zh-CN"/>
        </w:rPr>
        <w:t>比选申请截止时间</w:t>
      </w:r>
      <w:r>
        <w:rPr>
          <w:rFonts w:hint="eastAsia" w:ascii="宋体" w:hAnsi="宋体" w:eastAsia="宋体" w:cs="宋体"/>
          <w:snapToGrid w:val="0"/>
          <w:color w:val="auto"/>
          <w:kern w:val="0"/>
          <w:position w:val="-2"/>
          <w:szCs w:val="21"/>
          <w:highlight w:val="none"/>
        </w:rPr>
        <w:t>前递交比选申请文件。</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4.2.2  比选申请人递交比选申请文件的地点：见比选申请人须知前附表。</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4.2.3  除比选申请人须知前附表另有规定外，比选申请人所递交的比选申请文件不予退还。</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4.2.4  比选人收到比选申请文件后，向比选申请人出具签收凭证。</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4.2.5  逾期送达的或者未送达指定地点的比选申请文件，比选人不予受理</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4.3  比选申请文件的修改与撤回</w:t>
      </w:r>
      <w:bookmarkEnd w:id="149"/>
      <w:bookmarkEnd w:id="150"/>
      <w:bookmarkEnd w:id="151"/>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4.3.1  在本章第2.2.2项规定的</w:t>
      </w:r>
      <w:r>
        <w:rPr>
          <w:rFonts w:hint="eastAsia" w:ascii="宋体" w:hAnsi="宋体" w:eastAsia="宋体" w:cs="宋体"/>
          <w:snapToGrid w:val="0"/>
          <w:color w:val="auto"/>
          <w:kern w:val="0"/>
          <w:position w:val="-2"/>
          <w:szCs w:val="21"/>
          <w:highlight w:val="none"/>
          <w:lang w:eastAsia="zh-CN"/>
        </w:rPr>
        <w:t>比选申请截止时间</w:t>
      </w:r>
      <w:r>
        <w:rPr>
          <w:rFonts w:hint="eastAsia" w:ascii="宋体" w:hAnsi="宋体" w:eastAsia="宋体" w:cs="宋体"/>
          <w:snapToGrid w:val="0"/>
          <w:color w:val="auto"/>
          <w:kern w:val="0"/>
          <w:position w:val="-2"/>
          <w:szCs w:val="21"/>
          <w:highlight w:val="none"/>
        </w:rPr>
        <w:t>前，比选申请人可以修改或撤回已递交的比选申请文件，但应以书面形式通知比选人。</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4.3.2  比选申请人修改或撤回已递交比选申请文件的书面通知应按照本章第3.7.3项的要求签字或盖章。比选人收到书面通知后，向比选申请人出具签收凭证。</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4.3.3  修改的内容为比选申请文件的组成部分。修改的比选申请文件应按照本章第3条、第4条规定进行编制、密封、标记和递交，并标明“修改”字样。</w:t>
      </w:r>
    </w:p>
    <w:p>
      <w:pPr>
        <w:pStyle w:val="4"/>
        <w:shd w:val="clear"/>
        <w:spacing w:line="440" w:lineRule="exact"/>
        <w:rPr>
          <w:rFonts w:hint="eastAsia" w:ascii="宋体" w:hAnsi="宋体" w:eastAsia="宋体" w:cs="宋体"/>
          <w:snapToGrid w:val="0"/>
          <w:color w:val="auto"/>
          <w:spacing w:val="0"/>
          <w:w w:val="100"/>
          <w:highlight w:val="none"/>
        </w:rPr>
      </w:pPr>
      <w:bookmarkStart w:id="152" w:name="_Toc1753"/>
      <w:bookmarkStart w:id="153" w:name="_Toc11166844"/>
      <w:bookmarkStart w:id="154" w:name="_Toc431287075"/>
      <w:bookmarkStart w:id="155" w:name="_Toc22335"/>
      <w:bookmarkStart w:id="156" w:name="_Toc200513157"/>
      <w:r>
        <w:rPr>
          <w:rFonts w:hint="eastAsia" w:ascii="宋体" w:hAnsi="宋体" w:eastAsia="宋体" w:cs="宋体"/>
          <w:snapToGrid w:val="0"/>
          <w:color w:val="auto"/>
          <w:spacing w:val="0"/>
          <w:w w:val="100"/>
          <w:highlight w:val="none"/>
        </w:rPr>
        <w:t>5.  开标</w:t>
      </w:r>
      <w:bookmarkEnd w:id="152"/>
      <w:bookmarkEnd w:id="153"/>
      <w:bookmarkEnd w:id="154"/>
      <w:bookmarkEnd w:id="155"/>
      <w:bookmarkEnd w:id="156"/>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bookmarkStart w:id="157" w:name="_Toc200513160"/>
      <w:r>
        <w:rPr>
          <w:rFonts w:hint="eastAsia" w:ascii="宋体" w:hAnsi="宋体" w:eastAsia="宋体" w:cs="宋体"/>
          <w:snapToGrid w:val="0"/>
          <w:color w:val="auto"/>
          <w:kern w:val="0"/>
          <w:position w:val="-2"/>
          <w:szCs w:val="21"/>
          <w:highlight w:val="none"/>
        </w:rPr>
        <w:t>5.1 开标时间和地点:详见第二章比选申请人须知前附表；</w:t>
      </w:r>
    </w:p>
    <w:p>
      <w:pPr>
        <w:shd w:val="clear"/>
        <w:autoSpaceDE w:val="0"/>
        <w:autoSpaceDN w:val="0"/>
        <w:adjustRightInd w:val="0"/>
        <w:snapToGrid w:val="0"/>
        <w:spacing w:line="440" w:lineRule="exact"/>
        <w:ind w:firstLine="424" w:firstLineChars="202"/>
        <w:jc w:val="left"/>
        <w:rPr>
          <w:rFonts w:hint="eastAsia" w:ascii="宋体" w:hAnsi="宋体" w:eastAsia="宋体" w:cs="宋体"/>
          <w:snapToGrid w:val="0"/>
          <w:color w:val="auto"/>
          <w:kern w:val="0"/>
          <w:position w:val="-2"/>
          <w:szCs w:val="21"/>
          <w:highlight w:val="none"/>
        </w:rPr>
      </w:pPr>
      <w:bookmarkStart w:id="158" w:name="_bookmark56"/>
      <w:bookmarkEnd w:id="158"/>
      <w:r>
        <w:rPr>
          <w:rFonts w:hint="eastAsia" w:ascii="宋体" w:hAnsi="宋体" w:eastAsia="宋体" w:cs="宋体"/>
          <w:snapToGrid w:val="0"/>
          <w:color w:val="auto"/>
          <w:kern w:val="0"/>
          <w:position w:val="-2"/>
          <w:szCs w:val="21"/>
          <w:highlight w:val="none"/>
        </w:rPr>
        <w:t>5.2 开标程序:详见第二章比选申请人须知前附表。</w:t>
      </w:r>
    </w:p>
    <w:p>
      <w:pPr>
        <w:pStyle w:val="4"/>
        <w:shd w:val="clear"/>
        <w:spacing w:line="440" w:lineRule="exact"/>
        <w:textAlignment w:val="baseline"/>
        <w:rPr>
          <w:rFonts w:hint="eastAsia" w:ascii="宋体" w:hAnsi="宋体" w:eastAsia="宋体" w:cs="宋体"/>
          <w:snapToGrid w:val="0"/>
          <w:color w:val="auto"/>
          <w:spacing w:val="0"/>
          <w:w w:val="100"/>
          <w:highlight w:val="none"/>
        </w:rPr>
      </w:pPr>
      <w:bookmarkStart w:id="159" w:name="_Toc431287078"/>
      <w:bookmarkStart w:id="160" w:name="_Toc11166845"/>
      <w:bookmarkStart w:id="161" w:name="_Toc15039"/>
      <w:bookmarkStart w:id="162" w:name="_Toc9593"/>
      <w:r>
        <w:rPr>
          <w:rFonts w:hint="eastAsia" w:ascii="宋体" w:hAnsi="宋体" w:eastAsia="宋体" w:cs="宋体"/>
          <w:snapToGrid w:val="0"/>
          <w:color w:val="auto"/>
          <w:spacing w:val="0"/>
          <w:w w:val="100"/>
          <w:highlight w:val="none"/>
        </w:rPr>
        <w:t>6.  评</w:t>
      </w:r>
      <w:bookmarkEnd w:id="157"/>
      <w:bookmarkEnd w:id="159"/>
      <w:bookmarkEnd w:id="160"/>
      <w:bookmarkEnd w:id="161"/>
      <w:r>
        <w:rPr>
          <w:rFonts w:hint="eastAsia" w:ascii="宋体" w:hAnsi="宋体" w:eastAsia="宋体" w:cs="宋体"/>
          <w:snapToGrid w:val="0"/>
          <w:color w:val="auto"/>
          <w:spacing w:val="0"/>
          <w:w w:val="100"/>
          <w:highlight w:val="none"/>
        </w:rPr>
        <w:t>审</w:t>
      </w:r>
      <w:bookmarkEnd w:id="162"/>
    </w:p>
    <w:p>
      <w:pPr>
        <w:pStyle w:val="5"/>
        <w:shd w:val="clear"/>
        <w:snapToGrid w:val="0"/>
        <w:spacing w:line="440" w:lineRule="exact"/>
        <w:rPr>
          <w:rFonts w:hint="eastAsia" w:ascii="宋体" w:hAnsi="宋体" w:eastAsia="宋体" w:cs="宋体"/>
          <w:snapToGrid w:val="0"/>
          <w:color w:val="auto"/>
          <w:highlight w:val="none"/>
        </w:rPr>
      </w:pPr>
      <w:bookmarkStart w:id="163" w:name="_Toc11166846"/>
      <w:bookmarkStart w:id="164" w:name="_Toc200513161"/>
      <w:bookmarkStart w:id="165" w:name="_Toc431287079"/>
      <w:r>
        <w:rPr>
          <w:rFonts w:hint="eastAsia" w:ascii="宋体" w:hAnsi="宋体" w:eastAsia="宋体" w:cs="宋体"/>
          <w:snapToGrid w:val="0"/>
          <w:color w:val="auto"/>
          <w:highlight w:val="none"/>
        </w:rPr>
        <w:t xml:space="preserve">6.1  </w:t>
      </w:r>
      <w:bookmarkEnd w:id="163"/>
      <w:bookmarkEnd w:id="164"/>
      <w:bookmarkEnd w:id="165"/>
      <w:r>
        <w:rPr>
          <w:rFonts w:hint="eastAsia" w:ascii="宋体" w:hAnsi="宋体" w:eastAsia="宋体" w:cs="宋体"/>
          <w:snapToGrid w:val="0"/>
          <w:color w:val="auto"/>
          <w:highlight w:val="none"/>
        </w:rPr>
        <w:t>评审小组</w:t>
      </w:r>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szCs w:val="21"/>
          <w:highlight w:val="none"/>
        </w:rPr>
      </w:pPr>
      <w:bookmarkStart w:id="166" w:name="_Toc200513162"/>
      <w:r>
        <w:rPr>
          <w:rFonts w:hint="eastAsia" w:ascii="宋体" w:hAnsi="宋体" w:eastAsia="宋体" w:cs="宋体"/>
          <w:snapToGrid w:val="0"/>
          <w:color w:val="auto"/>
          <w:kern w:val="0"/>
          <w:szCs w:val="21"/>
          <w:highlight w:val="none"/>
        </w:rPr>
        <w:t>6.1.1 评审由比选人依法组建的评审小组负责。评审小组由比选人或其委托的比选代理机构熟悉相关业务的代表，以及有关技术、经济等方面的专家组成。评审小组成员人数以及技术、经济等方面专家的确定方式见比选申请人须知前附表。</w:t>
      </w:r>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6.1.2  评审小组成员有下列情形之一的，应当回避：</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（1）比选人或比选申请人的主要负责人的近亲属；</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（2）项目主管部门或者行政监督部门的人员；</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（3）与比选申请人有利害关系，可能影响对比选公正评审的；</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（4）曾因在比选、评审以及其他与招标投标有关活动中从事违法行为而受过行政处罚或刑事处罚的。</w:t>
      </w:r>
    </w:p>
    <w:p>
      <w:pPr>
        <w:shd w:val="clear"/>
        <w:autoSpaceDE w:val="0"/>
        <w:autoSpaceDN w:val="0"/>
        <w:adjustRightInd w:val="0"/>
        <w:snapToGrid w:val="0"/>
        <w:spacing w:line="440" w:lineRule="exact"/>
        <w:ind w:left="359" w:leftChars="17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（5）与比选申请人有其他利害关系。</w:t>
      </w:r>
    </w:p>
    <w:p>
      <w:pPr>
        <w:shd w:val="clear"/>
        <w:autoSpaceDE w:val="0"/>
        <w:autoSpaceDN w:val="0"/>
        <w:adjustRightInd w:val="0"/>
        <w:snapToGrid w:val="0"/>
        <w:spacing w:line="440"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6.1.3 评审过程中，评审小组成员有回避事由、擅离职守或者因健康等原因不能继续评审的，比选人有权更换。被更换的评审小组成员作出的评审结论无效，由更换后的评审小组成员重新进行评审。</w:t>
      </w:r>
    </w:p>
    <w:p>
      <w:pPr>
        <w:pStyle w:val="5"/>
        <w:shd w:val="clear"/>
        <w:snapToGrid w:val="0"/>
        <w:spacing w:line="440" w:lineRule="exact"/>
        <w:rPr>
          <w:rFonts w:hint="eastAsia" w:ascii="宋体" w:hAnsi="宋体" w:eastAsia="宋体" w:cs="宋体"/>
          <w:snapToGrid w:val="0"/>
          <w:color w:val="auto"/>
          <w:highlight w:val="none"/>
        </w:rPr>
      </w:pPr>
      <w:bookmarkStart w:id="167" w:name="_Toc11166847"/>
      <w:bookmarkStart w:id="168" w:name="_Toc431287080"/>
      <w:r>
        <w:rPr>
          <w:rFonts w:hint="eastAsia" w:ascii="宋体" w:hAnsi="宋体" w:eastAsia="宋体" w:cs="宋体"/>
          <w:snapToGrid w:val="0"/>
          <w:color w:val="auto"/>
          <w:highlight w:val="none"/>
        </w:rPr>
        <w:t>6.2  评审原则</w:t>
      </w:r>
      <w:bookmarkEnd w:id="166"/>
      <w:bookmarkEnd w:id="167"/>
      <w:bookmarkEnd w:id="168"/>
    </w:p>
    <w:p>
      <w:pPr>
        <w:shd w:val="clear"/>
        <w:autoSpaceDE w:val="0"/>
        <w:autoSpaceDN w:val="0"/>
        <w:adjustRightInd w:val="0"/>
        <w:snapToGrid w:val="0"/>
        <w:spacing w:line="440" w:lineRule="exact"/>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 xml:space="preserve">    评审活动遵循公平、公正、科学和择优的原则。</w:t>
      </w:r>
    </w:p>
    <w:p>
      <w:pPr>
        <w:pStyle w:val="5"/>
        <w:shd w:val="clear"/>
        <w:snapToGrid w:val="0"/>
        <w:spacing w:line="440" w:lineRule="exact"/>
        <w:rPr>
          <w:rFonts w:hint="eastAsia" w:ascii="宋体" w:hAnsi="宋体" w:eastAsia="宋体" w:cs="宋体"/>
          <w:snapToGrid w:val="0"/>
          <w:color w:val="auto"/>
          <w:highlight w:val="none"/>
        </w:rPr>
      </w:pPr>
      <w:bookmarkStart w:id="169" w:name="_Toc431287081"/>
      <w:bookmarkStart w:id="170" w:name="_Toc200513163"/>
      <w:bookmarkStart w:id="171" w:name="_Toc11166848"/>
      <w:r>
        <w:rPr>
          <w:rFonts w:hint="eastAsia" w:ascii="宋体" w:hAnsi="宋体" w:eastAsia="宋体" w:cs="宋体"/>
          <w:snapToGrid w:val="0"/>
          <w:color w:val="auto"/>
          <w:highlight w:val="none"/>
        </w:rPr>
        <w:t xml:space="preserve">6.3  </w:t>
      </w:r>
      <w:bookmarkEnd w:id="169"/>
      <w:bookmarkEnd w:id="170"/>
      <w:bookmarkEnd w:id="171"/>
      <w:r>
        <w:rPr>
          <w:rFonts w:hint="eastAsia" w:ascii="宋体" w:hAnsi="宋体" w:eastAsia="宋体" w:cs="宋体"/>
          <w:snapToGrid w:val="0"/>
          <w:color w:val="auto"/>
          <w:highlight w:val="none"/>
        </w:rPr>
        <w:t>评审</w:t>
      </w:r>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评审小组按照第三章“</w:t>
      </w:r>
      <w:r>
        <w:rPr>
          <w:rFonts w:hint="eastAsia" w:ascii="宋体" w:hAnsi="宋体" w:eastAsia="宋体" w:cs="宋体"/>
          <w:snapToGrid w:val="0"/>
          <w:color w:val="auto"/>
          <w:kern w:val="0"/>
          <w:highlight w:val="none"/>
          <w:lang w:eastAsia="zh-CN"/>
        </w:rPr>
        <w:t>评标办法</w:t>
      </w:r>
      <w:r>
        <w:rPr>
          <w:rFonts w:hint="eastAsia" w:ascii="宋体" w:hAnsi="宋体" w:eastAsia="宋体" w:cs="宋体"/>
          <w:snapToGrid w:val="0"/>
          <w:color w:val="auto"/>
          <w:kern w:val="0"/>
          <w:highlight w:val="none"/>
        </w:rPr>
        <w:t>”规定的方法、评审因素、标准和程序对比选申请文件进行评审。第三章“</w:t>
      </w:r>
      <w:r>
        <w:rPr>
          <w:rFonts w:hint="eastAsia" w:ascii="宋体" w:hAnsi="宋体" w:eastAsia="宋体" w:cs="宋体"/>
          <w:snapToGrid w:val="0"/>
          <w:color w:val="auto"/>
          <w:kern w:val="0"/>
          <w:highlight w:val="none"/>
          <w:lang w:eastAsia="zh-CN"/>
        </w:rPr>
        <w:t>评标办法</w:t>
      </w:r>
      <w:r>
        <w:rPr>
          <w:rFonts w:hint="eastAsia" w:ascii="宋体" w:hAnsi="宋体" w:eastAsia="宋体" w:cs="宋体"/>
          <w:snapToGrid w:val="0"/>
          <w:color w:val="auto"/>
          <w:kern w:val="0"/>
          <w:highlight w:val="none"/>
        </w:rPr>
        <w:t>”没有规定的方法、评审因素和标准，不作为评审依据。</w:t>
      </w:r>
    </w:p>
    <w:p>
      <w:pPr>
        <w:pStyle w:val="4"/>
        <w:shd w:val="clear"/>
        <w:spacing w:line="440" w:lineRule="exact"/>
        <w:rPr>
          <w:rFonts w:hint="eastAsia" w:ascii="宋体" w:hAnsi="宋体" w:eastAsia="宋体" w:cs="宋体"/>
          <w:snapToGrid w:val="0"/>
          <w:color w:val="auto"/>
          <w:spacing w:val="0"/>
          <w:w w:val="100"/>
          <w:highlight w:val="none"/>
        </w:rPr>
      </w:pPr>
      <w:bookmarkStart w:id="172" w:name="_Toc431287082"/>
      <w:bookmarkStart w:id="173" w:name="_Toc11166849"/>
      <w:bookmarkStart w:id="174" w:name="_Toc14190"/>
      <w:bookmarkStart w:id="175" w:name="_Toc200513164"/>
      <w:bookmarkStart w:id="176" w:name="_Toc18803"/>
      <w:r>
        <w:rPr>
          <w:rFonts w:hint="eastAsia" w:ascii="宋体" w:hAnsi="宋体" w:eastAsia="宋体" w:cs="宋体"/>
          <w:snapToGrid w:val="0"/>
          <w:color w:val="auto"/>
          <w:spacing w:val="0"/>
          <w:w w:val="100"/>
          <w:highlight w:val="none"/>
        </w:rPr>
        <w:t>7.  合同授予</w:t>
      </w:r>
      <w:bookmarkEnd w:id="172"/>
      <w:bookmarkEnd w:id="173"/>
      <w:bookmarkEnd w:id="174"/>
      <w:bookmarkEnd w:id="175"/>
      <w:bookmarkEnd w:id="176"/>
    </w:p>
    <w:p>
      <w:pPr>
        <w:pStyle w:val="5"/>
        <w:shd w:val="clear"/>
        <w:snapToGrid w:val="0"/>
        <w:spacing w:line="440" w:lineRule="exact"/>
        <w:rPr>
          <w:rFonts w:hint="eastAsia" w:ascii="宋体" w:hAnsi="宋体" w:eastAsia="宋体" w:cs="宋体"/>
          <w:snapToGrid w:val="0"/>
          <w:color w:val="auto"/>
          <w:highlight w:val="none"/>
        </w:rPr>
      </w:pPr>
      <w:bookmarkStart w:id="177" w:name="_Toc11166850"/>
      <w:bookmarkStart w:id="178" w:name="_Toc200513165"/>
      <w:bookmarkStart w:id="179" w:name="_Toc431287083"/>
      <w:r>
        <w:rPr>
          <w:rFonts w:hint="eastAsia" w:ascii="宋体" w:hAnsi="宋体" w:eastAsia="宋体" w:cs="宋体"/>
          <w:snapToGrid w:val="0"/>
          <w:color w:val="auto"/>
          <w:highlight w:val="none"/>
        </w:rPr>
        <w:t>7.1  定选方式</w:t>
      </w:r>
      <w:bookmarkEnd w:id="177"/>
      <w:bookmarkEnd w:id="178"/>
      <w:bookmarkEnd w:id="179"/>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bookmarkStart w:id="180" w:name="_Toc200513166"/>
      <w:r>
        <w:rPr>
          <w:rFonts w:hint="eastAsia" w:ascii="宋体" w:hAnsi="宋体" w:eastAsia="宋体" w:cs="宋体"/>
          <w:snapToGrid w:val="0"/>
          <w:color w:val="auto"/>
          <w:kern w:val="0"/>
          <w:highlight w:val="none"/>
        </w:rPr>
        <w:t>除比选申请人须知前附表规定评审小组直接确定中选人外，比选人依据评审小组推荐的中选候选人确定中选人，评审小组推荐中选候选人的人数见比选申请人须知前附表。</w:t>
      </w:r>
    </w:p>
    <w:p>
      <w:pPr>
        <w:shd w:val="clear"/>
        <w:autoSpaceDE w:val="0"/>
        <w:autoSpaceDN w:val="0"/>
        <w:adjustRightInd w:val="0"/>
        <w:spacing w:before="64" w:line="440" w:lineRule="exact"/>
        <w:ind w:left="120" w:right="-10"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7.1.1 排名第一的中选候选人在中选公示后无异议的即为中选人。比选人不得在中选候选人之外确定中选人。评审小组推荐中选候选人的人数见比选申请人须知前附表。</w:t>
      </w:r>
    </w:p>
    <w:p>
      <w:pPr>
        <w:shd w:val="clear"/>
        <w:autoSpaceDE w:val="0"/>
        <w:autoSpaceDN w:val="0"/>
        <w:adjustRightInd w:val="0"/>
        <w:spacing w:before="64" w:line="440" w:lineRule="exact"/>
        <w:ind w:left="120" w:right="-10"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7.1.2 排名第一的中选候选人放弃中选、因不可抗力提出不能履行合同，或者比选文件规定应当提交履约担保金而在规定的期限内未能提交的或者在比选文件规定时间内中选人不与比选人签订合同的，比选人可以确定在中选公示后无异议的排名第二的中选候选人为中选人。</w:t>
      </w:r>
    </w:p>
    <w:p>
      <w:pPr>
        <w:shd w:val="clear"/>
        <w:autoSpaceDE w:val="0"/>
        <w:autoSpaceDN w:val="0"/>
        <w:adjustRightInd w:val="0"/>
        <w:spacing w:before="64" w:line="440" w:lineRule="exact"/>
        <w:ind w:left="120" w:right="-10"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7.1.3 排名第二的中选候选人因前款规定的同样原因不能签订合同的，比选人可以确定在中选公示后无异议的排名第三的中选候选人为中选人。排名第三的中选候选人因前款规定的同样原因不能签订合同的，比选人应当依法重新组织比选。</w:t>
      </w:r>
    </w:p>
    <w:p>
      <w:pPr>
        <w:shd w:val="clear"/>
        <w:autoSpaceDE w:val="0"/>
        <w:autoSpaceDN w:val="0"/>
        <w:adjustRightInd w:val="0"/>
        <w:spacing w:before="64" w:line="440" w:lineRule="exact"/>
        <w:ind w:left="120" w:right="-10"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7.1.4 除不可抗力外，中选人放弃中选项目的，取消其一至二年的比选人项目的参与比选资格并没收</w:t>
      </w:r>
      <w:r>
        <w:rPr>
          <w:rFonts w:hint="eastAsia" w:ascii="宋体" w:hAnsi="宋体" w:eastAsia="宋体" w:cs="宋体"/>
          <w:snapToGrid w:val="0"/>
          <w:color w:val="auto"/>
          <w:kern w:val="0"/>
          <w:highlight w:val="none"/>
          <w:lang w:eastAsia="zh-CN"/>
        </w:rPr>
        <w:t>比选申请保证金</w:t>
      </w:r>
      <w:r>
        <w:rPr>
          <w:rFonts w:hint="eastAsia" w:ascii="宋体" w:hAnsi="宋体" w:eastAsia="宋体" w:cs="宋体"/>
          <w:snapToGrid w:val="0"/>
          <w:color w:val="auto"/>
          <w:kern w:val="0"/>
          <w:highlight w:val="none"/>
        </w:rPr>
        <w:t>；因比选人重新比选或另行选择中选人导致中选价的增加，其增加部分由中选人依法承担赔偿责任。</w:t>
      </w:r>
    </w:p>
    <w:p>
      <w:pPr>
        <w:pStyle w:val="5"/>
        <w:shd w:val="clear"/>
        <w:snapToGrid w:val="0"/>
        <w:spacing w:line="440" w:lineRule="exact"/>
        <w:rPr>
          <w:rFonts w:hint="eastAsia" w:ascii="宋体" w:hAnsi="宋体" w:eastAsia="宋体" w:cs="宋体"/>
          <w:snapToGrid w:val="0"/>
          <w:color w:val="auto"/>
          <w:highlight w:val="none"/>
        </w:rPr>
      </w:pPr>
      <w:bookmarkStart w:id="181" w:name="_Toc11166851"/>
      <w:bookmarkStart w:id="182" w:name="_Toc431287084"/>
      <w:r>
        <w:rPr>
          <w:rFonts w:hint="eastAsia" w:ascii="宋体" w:hAnsi="宋体" w:eastAsia="宋体" w:cs="宋体"/>
          <w:snapToGrid w:val="0"/>
          <w:color w:val="auto"/>
          <w:highlight w:val="none"/>
        </w:rPr>
        <w:t>7.2  中选公示及中选通知</w:t>
      </w:r>
      <w:bookmarkEnd w:id="180"/>
      <w:bookmarkEnd w:id="181"/>
      <w:bookmarkEnd w:id="182"/>
    </w:p>
    <w:p>
      <w:pPr>
        <w:pStyle w:val="2"/>
        <w:shd w:val="clear"/>
        <w:autoSpaceDE w:val="0"/>
        <w:autoSpaceDN w:val="0"/>
        <w:spacing w:line="440" w:lineRule="exact"/>
        <w:ind w:firstLine="453" w:firstLineChars="216"/>
        <w:rPr>
          <w:rFonts w:hint="eastAsia" w:ascii="宋体" w:hAnsi="宋体" w:eastAsia="宋体" w:cs="宋体"/>
          <w:snapToGrid w:val="0"/>
          <w:color w:val="auto"/>
          <w:sz w:val="21"/>
          <w:highlight w:val="none"/>
        </w:rPr>
      </w:pPr>
      <w:bookmarkStart w:id="183" w:name="_Toc235966566"/>
      <w:bookmarkStart w:id="184" w:name="_Toc11166852"/>
      <w:bookmarkStart w:id="185" w:name="_Toc431287085"/>
      <w:bookmarkStart w:id="186" w:name="_Toc200513168"/>
      <w:r>
        <w:rPr>
          <w:rFonts w:hint="eastAsia" w:ascii="宋体" w:hAnsi="宋体" w:eastAsia="宋体" w:cs="宋体"/>
          <w:snapToGrid w:val="0"/>
          <w:color w:val="auto"/>
          <w:sz w:val="21"/>
          <w:highlight w:val="none"/>
        </w:rPr>
        <w:t>比选人在收到评审报告之日起3日内</w:t>
      </w:r>
      <w:r>
        <w:rPr>
          <w:rFonts w:hint="eastAsia" w:ascii="宋体" w:hAnsi="宋体" w:eastAsia="宋体" w:cs="宋体"/>
          <w:snapToGrid w:val="0"/>
          <w:color w:val="auto"/>
          <w:sz w:val="21"/>
          <w:highlight w:val="none"/>
          <w:lang w:eastAsia="zh-CN"/>
        </w:rPr>
        <w:t>，</w:t>
      </w:r>
      <w:r>
        <w:rPr>
          <w:rFonts w:hint="eastAsia" w:ascii="宋体" w:hAnsi="宋体" w:eastAsia="宋体" w:cs="宋体"/>
          <w:snapToGrid w:val="0"/>
          <w:color w:val="auto"/>
          <w:sz w:val="21"/>
          <w:highlight w:val="none"/>
        </w:rPr>
        <w:t>按照</w:t>
      </w:r>
      <w:r>
        <w:rPr>
          <w:rFonts w:hint="eastAsia" w:ascii="宋体" w:hAnsi="宋体" w:eastAsia="宋体" w:cs="宋体"/>
          <w:snapToGrid w:val="0"/>
          <w:color w:val="auto"/>
          <w:sz w:val="21"/>
          <w:highlight w:val="none"/>
          <w:lang w:eastAsia="zh-CN"/>
        </w:rPr>
        <w:t>比选申请人</w:t>
      </w:r>
      <w:r>
        <w:rPr>
          <w:rFonts w:hint="eastAsia" w:ascii="宋体" w:hAnsi="宋体" w:eastAsia="宋体" w:cs="宋体"/>
          <w:snapToGrid w:val="0"/>
          <w:color w:val="auto"/>
          <w:sz w:val="21"/>
          <w:highlight w:val="none"/>
        </w:rPr>
        <w:t>须知前附表规定的公示媒介和期限公示</w:t>
      </w:r>
      <w:r>
        <w:rPr>
          <w:rFonts w:hint="eastAsia" w:ascii="宋体" w:hAnsi="宋体" w:eastAsia="宋体" w:cs="宋体"/>
          <w:snapToGrid w:val="0"/>
          <w:color w:val="auto"/>
          <w:sz w:val="21"/>
          <w:highlight w:val="none"/>
          <w:lang w:eastAsia="zh-CN"/>
        </w:rPr>
        <w:t>中选候选人</w:t>
      </w:r>
      <w:r>
        <w:rPr>
          <w:rFonts w:hint="eastAsia" w:ascii="宋体" w:hAnsi="宋体" w:eastAsia="宋体" w:cs="宋体"/>
          <w:snapToGrid w:val="0"/>
          <w:color w:val="auto"/>
          <w:sz w:val="21"/>
          <w:highlight w:val="none"/>
        </w:rPr>
        <w:t>，公示期</w:t>
      </w:r>
      <w:r>
        <w:rPr>
          <w:rFonts w:hint="eastAsia" w:ascii="宋体" w:hAnsi="宋体" w:eastAsia="宋体" w:cs="宋体"/>
          <w:snapToGrid w:val="0"/>
          <w:color w:val="auto"/>
          <w:sz w:val="21"/>
          <w:highlight w:val="none"/>
          <w:lang w:val="en-US" w:eastAsia="zh-CN"/>
        </w:rPr>
        <w:t>1</w:t>
      </w:r>
      <w:r>
        <w:rPr>
          <w:rFonts w:hint="eastAsia" w:ascii="宋体" w:hAnsi="宋体" w:eastAsia="宋体" w:cs="宋体"/>
          <w:snapToGrid w:val="0"/>
          <w:color w:val="auto"/>
          <w:sz w:val="21"/>
          <w:highlight w:val="none"/>
        </w:rPr>
        <w:t>天。</w:t>
      </w:r>
    </w:p>
    <w:p>
      <w:pPr>
        <w:pStyle w:val="2"/>
        <w:shd w:val="clear"/>
        <w:autoSpaceDE w:val="0"/>
        <w:autoSpaceDN w:val="0"/>
        <w:spacing w:line="440" w:lineRule="exact"/>
        <w:ind w:firstLine="453" w:firstLineChars="216"/>
        <w:rPr>
          <w:rFonts w:hint="eastAsia" w:ascii="宋体" w:hAnsi="宋体" w:eastAsia="宋体" w:cs="宋体"/>
          <w:snapToGrid w:val="0"/>
          <w:color w:val="auto"/>
          <w:sz w:val="21"/>
          <w:highlight w:val="none"/>
        </w:rPr>
      </w:pPr>
      <w:r>
        <w:rPr>
          <w:rFonts w:hint="eastAsia" w:ascii="宋体" w:hAnsi="宋体" w:eastAsia="宋体" w:cs="宋体"/>
          <w:snapToGrid w:val="0"/>
          <w:color w:val="auto"/>
          <w:sz w:val="21"/>
          <w:highlight w:val="none"/>
        </w:rPr>
        <w:t>在本章第 3.3 款规定的</w:t>
      </w:r>
      <w:r>
        <w:rPr>
          <w:rFonts w:hint="eastAsia" w:ascii="宋体" w:hAnsi="宋体" w:eastAsia="宋体" w:cs="宋体"/>
          <w:snapToGrid w:val="0"/>
          <w:color w:val="auto"/>
          <w:sz w:val="21"/>
          <w:highlight w:val="none"/>
          <w:lang w:eastAsia="zh-CN"/>
        </w:rPr>
        <w:t>比选申请有效期</w:t>
      </w:r>
      <w:r>
        <w:rPr>
          <w:rFonts w:hint="eastAsia" w:ascii="宋体" w:hAnsi="宋体" w:eastAsia="宋体" w:cs="宋体"/>
          <w:snapToGrid w:val="0"/>
          <w:color w:val="auto"/>
          <w:sz w:val="21"/>
          <w:highlight w:val="none"/>
        </w:rPr>
        <w:t>内，且未有比选申请人的异议与投诉，比选人以书面形式向中选人发出中选通知书。</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 xml:space="preserve">7.3  </w:t>
      </w:r>
      <w:bookmarkEnd w:id="183"/>
      <w:r>
        <w:rPr>
          <w:rFonts w:hint="eastAsia" w:ascii="宋体" w:hAnsi="宋体" w:eastAsia="宋体" w:cs="宋体"/>
          <w:snapToGrid w:val="0"/>
          <w:color w:val="auto"/>
          <w:highlight w:val="none"/>
        </w:rPr>
        <w:t>履约担保</w:t>
      </w:r>
      <w:bookmarkEnd w:id="184"/>
      <w:bookmarkEnd w:id="185"/>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7.3.1 在签订合同前，中选人应按比选申请人须知前附表规定的金额、担保形式和比选文件第四章“合同条款及格式”规定的履约担保格式向比选人提交履约担保。并应符合比选申请人须知前附表规定的金额、担保形式和比选文件第四章“合同条款及格式”规定的履约担保格式要求。</w:t>
      </w:r>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7.3.2 中选人不能按本章第 7.3.1 项要求提交履约担保的，视为放弃中选，其</w:t>
      </w:r>
      <w:r>
        <w:rPr>
          <w:rFonts w:hint="eastAsia" w:ascii="宋体" w:hAnsi="宋体" w:eastAsia="宋体" w:cs="宋体"/>
          <w:snapToGrid w:val="0"/>
          <w:color w:val="auto"/>
          <w:kern w:val="0"/>
          <w:highlight w:val="none"/>
          <w:lang w:eastAsia="zh-CN"/>
        </w:rPr>
        <w:t>比选申请保证金</w:t>
      </w:r>
      <w:r>
        <w:rPr>
          <w:rFonts w:hint="eastAsia" w:ascii="宋体" w:hAnsi="宋体" w:eastAsia="宋体" w:cs="宋体"/>
          <w:snapToGrid w:val="0"/>
          <w:color w:val="auto"/>
          <w:kern w:val="0"/>
          <w:highlight w:val="none"/>
        </w:rPr>
        <w:t>不予退还，给比选人造成的损失超过</w:t>
      </w:r>
      <w:r>
        <w:rPr>
          <w:rFonts w:hint="eastAsia" w:ascii="宋体" w:hAnsi="宋体" w:eastAsia="宋体" w:cs="宋体"/>
          <w:snapToGrid w:val="0"/>
          <w:color w:val="auto"/>
          <w:kern w:val="0"/>
          <w:highlight w:val="none"/>
          <w:lang w:eastAsia="zh-CN"/>
        </w:rPr>
        <w:t>比选申请保证金</w:t>
      </w:r>
      <w:r>
        <w:rPr>
          <w:rFonts w:hint="eastAsia" w:ascii="宋体" w:hAnsi="宋体" w:eastAsia="宋体" w:cs="宋体"/>
          <w:snapToGrid w:val="0"/>
          <w:color w:val="auto"/>
          <w:kern w:val="0"/>
          <w:highlight w:val="none"/>
        </w:rPr>
        <w:t>数额的，中选人还应当对超过部分予以赔偿。</w:t>
      </w:r>
    </w:p>
    <w:p>
      <w:pPr>
        <w:pStyle w:val="5"/>
        <w:shd w:val="clear"/>
        <w:snapToGrid w:val="0"/>
        <w:spacing w:line="440" w:lineRule="exact"/>
        <w:rPr>
          <w:rFonts w:hint="eastAsia" w:ascii="宋体" w:hAnsi="宋体" w:eastAsia="宋体" w:cs="宋体"/>
          <w:snapToGrid w:val="0"/>
          <w:color w:val="auto"/>
          <w:highlight w:val="none"/>
        </w:rPr>
      </w:pPr>
      <w:bookmarkStart w:id="187" w:name="_Toc431287086"/>
      <w:bookmarkStart w:id="188" w:name="_Toc11166853"/>
      <w:r>
        <w:rPr>
          <w:rFonts w:hint="eastAsia" w:ascii="宋体" w:hAnsi="宋体" w:eastAsia="宋体" w:cs="宋体"/>
          <w:snapToGrid w:val="0"/>
          <w:color w:val="auto"/>
          <w:highlight w:val="none"/>
        </w:rPr>
        <w:t>7.4  签订合同</w:t>
      </w:r>
      <w:bookmarkEnd w:id="186"/>
      <w:bookmarkEnd w:id="187"/>
      <w:bookmarkEnd w:id="188"/>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7.4.1 中选人应当在领取中选通知书</w:t>
      </w:r>
      <w:r>
        <w:rPr>
          <w:rFonts w:hint="eastAsia" w:ascii="宋体" w:hAnsi="宋体" w:eastAsia="宋体" w:cs="宋体"/>
          <w:snapToGrid w:val="0"/>
          <w:color w:val="auto"/>
          <w:kern w:val="0"/>
          <w:szCs w:val="21"/>
          <w:highlight w:val="none"/>
          <w:lang w:val="en-US" w:eastAsia="zh-CN"/>
        </w:rPr>
        <w:t>10</w:t>
      </w:r>
      <w:r>
        <w:rPr>
          <w:rFonts w:hint="eastAsia" w:ascii="宋体" w:hAnsi="宋体" w:eastAsia="宋体" w:cs="宋体"/>
          <w:snapToGrid w:val="0"/>
          <w:color w:val="auto"/>
          <w:kern w:val="0"/>
          <w:szCs w:val="21"/>
          <w:highlight w:val="none"/>
        </w:rPr>
        <w:t>天内，根据比选文件要求和中选人的比选申请文件与比选人订立书面合同。中选人无正当理由拒签合同的，比选人取消其中选资格，其</w:t>
      </w:r>
      <w:r>
        <w:rPr>
          <w:rFonts w:hint="eastAsia" w:ascii="宋体" w:hAnsi="宋体" w:eastAsia="宋体" w:cs="宋体"/>
          <w:snapToGrid w:val="0"/>
          <w:color w:val="auto"/>
          <w:kern w:val="0"/>
          <w:szCs w:val="21"/>
          <w:highlight w:val="none"/>
          <w:lang w:eastAsia="zh-CN"/>
        </w:rPr>
        <w:t>比选申请保证金</w:t>
      </w:r>
      <w:r>
        <w:rPr>
          <w:rFonts w:hint="eastAsia" w:ascii="宋体" w:hAnsi="宋体" w:eastAsia="宋体" w:cs="宋体"/>
          <w:snapToGrid w:val="0"/>
          <w:color w:val="auto"/>
          <w:kern w:val="0"/>
          <w:szCs w:val="21"/>
          <w:highlight w:val="none"/>
        </w:rPr>
        <w:t>不予退还；给比选人造成的损失超过</w:t>
      </w:r>
      <w:r>
        <w:rPr>
          <w:rFonts w:hint="eastAsia" w:ascii="宋体" w:hAnsi="宋体" w:eastAsia="宋体" w:cs="宋体"/>
          <w:snapToGrid w:val="0"/>
          <w:color w:val="auto"/>
          <w:kern w:val="0"/>
          <w:szCs w:val="21"/>
          <w:highlight w:val="none"/>
          <w:lang w:eastAsia="zh-CN"/>
        </w:rPr>
        <w:t>比选申请保证金</w:t>
      </w:r>
      <w:r>
        <w:rPr>
          <w:rFonts w:hint="eastAsia" w:ascii="宋体" w:hAnsi="宋体" w:eastAsia="宋体" w:cs="宋体"/>
          <w:snapToGrid w:val="0"/>
          <w:color w:val="auto"/>
          <w:kern w:val="0"/>
          <w:szCs w:val="21"/>
          <w:highlight w:val="none"/>
        </w:rPr>
        <w:t>数额的，中选人还应当对超过部分予以赔偿。</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7.4.2 发出中选通知书后，比选人无正当理由拒签合同的，比选人向中选人退还</w:t>
      </w:r>
      <w:r>
        <w:rPr>
          <w:rFonts w:hint="eastAsia" w:ascii="宋体" w:hAnsi="宋体" w:eastAsia="宋体" w:cs="宋体"/>
          <w:snapToGrid w:val="0"/>
          <w:color w:val="auto"/>
          <w:kern w:val="0"/>
          <w:szCs w:val="21"/>
          <w:highlight w:val="none"/>
          <w:lang w:eastAsia="zh-CN"/>
        </w:rPr>
        <w:t>比选申请保证金</w:t>
      </w:r>
      <w:r>
        <w:rPr>
          <w:rFonts w:hint="eastAsia" w:ascii="宋体" w:hAnsi="宋体" w:eastAsia="宋体" w:cs="宋体"/>
          <w:snapToGrid w:val="0"/>
          <w:color w:val="auto"/>
          <w:kern w:val="0"/>
          <w:szCs w:val="21"/>
          <w:highlight w:val="none"/>
        </w:rPr>
        <w:t>；给中选人造成损失的，还应当赔偿损失。</w:t>
      </w:r>
    </w:p>
    <w:p>
      <w:pPr>
        <w:pStyle w:val="4"/>
        <w:shd w:val="clear"/>
        <w:spacing w:line="440" w:lineRule="exact"/>
        <w:rPr>
          <w:rFonts w:hint="eastAsia" w:ascii="宋体" w:hAnsi="宋体" w:eastAsia="宋体" w:cs="宋体"/>
          <w:snapToGrid w:val="0"/>
          <w:color w:val="auto"/>
          <w:spacing w:val="0"/>
          <w:w w:val="100"/>
          <w:highlight w:val="none"/>
        </w:rPr>
      </w:pPr>
      <w:bookmarkStart w:id="189" w:name="_Toc200513169"/>
      <w:bookmarkStart w:id="190" w:name="_Toc11166854"/>
      <w:bookmarkStart w:id="191" w:name="_Toc431287087"/>
      <w:bookmarkStart w:id="192" w:name="_Toc27502"/>
      <w:bookmarkStart w:id="193" w:name="_Toc18115"/>
      <w:r>
        <w:rPr>
          <w:rFonts w:hint="eastAsia" w:ascii="宋体" w:hAnsi="宋体" w:eastAsia="宋体" w:cs="宋体"/>
          <w:snapToGrid w:val="0"/>
          <w:color w:val="auto"/>
          <w:spacing w:val="0"/>
          <w:w w:val="100"/>
          <w:highlight w:val="none"/>
        </w:rPr>
        <w:t>8.  重新比选和不再</w:t>
      </w:r>
      <w:bookmarkEnd w:id="189"/>
      <w:bookmarkEnd w:id="190"/>
      <w:bookmarkEnd w:id="191"/>
      <w:bookmarkEnd w:id="192"/>
      <w:bookmarkEnd w:id="193"/>
      <w:r>
        <w:rPr>
          <w:rFonts w:hint="eastAsia" w:ascii="宋体" w:hAnsi="宋体" w:eastAsia="宋体" w:cs="宋体"/>
          <w:snapToGrid w:val="0"/>
          <w:color w:val="auto"/>
          <w:spacing w:val="0"/>
          <w:w w:val="100"/>
          <w:highlight w:val="none"/>
        </w:rPr>
        <w:t>比选</w:t>
      </w:r>
    </w:p>
    <w:p>
      <w:pPr>
        <w:pStyle w:val="5"/>
        <w:shd w:val="clear"/>
        <w:snapToGrid w:val="0"/>
        <w:spacing w:line="440" w:lineRule="exact"/>
        <w:rPr>
          <w:rFonts w:hint="eastAsia" w:ascii="宋体" w:hAnsi="宋体" w:eastAsia="宋体" w:cs="宋体"/>
          <w:snapToGrid w:val="0"/>
          <w:color w:val="auto"/>
          <w:highlight w:val="none"/>
        </w:rPr>
      </w:pPr>
      <w:bookmarkStart w:id="194" w:name="_Toc11166855"/>
      <w:bookmarkStart w:id="195" w:name="_Toc200513170"/>
      <w:bookmarkStart w:id="196" w:name="_Toc431287088"/>
      <w:r>
        <w:rPr>
          <w:rFonts w:hint="eastAsia" w:ascii="宋体" w:hAnsi="宋体" w:eastAsia="宋体" w:cs="宋体"/>
          <w:snapToGrid w:val="0"/>
          <w:color w:val="auto"/>
          <w:highlight w:val="none"/>
        </w:rPr>
        <w:t xml:space="preserve">8.1  </w:t>
      </w:r>
      <w:bookmarkEnd w:id="194"/>
      <w:bookmarkEnd w:id="195"/>
      <w:bookmarkEnd w:id="196"/>
      <w:r>
        <w:rPr>
          <w:rFonts w:hint="eastAsia" w:ascii="宋体" w:hAnsi="宋体" w:eastAsia="宋体" w:cs="宋体"/>
          <w:snapToGrid w:val="0"/>
          <w:color w:val="auto"/>
          <w:highlight w:val="none"/>
        </w:rPr>
        <w:t>重新比选</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bookmarkStart w:id="197" w:name="_Toc200513171"/>
      <w:bookmarkStart w:id="198" w:name="_Toc11166856"/>
      <w:bookmarkStart w:id="199" w:name="_Toc431287089"/>
      <w:r>
        <w:rPr>
          <w:rFonts w:hint="eastAsia" w:ascii="宋体" w:hAnsi="宋体" w:eastAsia="宋体" w:cs="宋体"/>
          <w:snapToGrid w:val="0"/>
          <w:color w:val="auto"/>
          <w:kern w:val="0"/>
          <w:szCs w:val="21"/>
          <w:highlight w:val="none"/>
        </w:rPr>
        <w:t xml:space="preserve"> 有下列情形之一的，比选人将重新比选：</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eastAsia="zh-CN"/>
        </w:rPr>
        <w:t>比选申请截止时间</w:t>
      </w:r>
      <w:r>
        <w:rPr>
          <w:rFonts w:hint="eastAsia" w:ascii="宋体" w:hAnsi="宋体" w:eastAsia="宋体" w:cs="宋体"/>
          <w:snapToGrid w:val="0"/>
          <w:color w:val="auto"/>
          <w:kern w:val="0"/>
          <w:szCs w:val="21"/>
          <w:highlight w:val="none"/>
        </w:rPr>
        <w:t>止，比选申请人少于 3 个的；</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（2）经评审小组评审后否决所有比选申请人的；</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经评审小组评审后部分比选申请人被否决，导致有效比选申请人不足三个的，评审小组应当否决所有比选。但是有效比选申请人的经济、技术等指标仍然具有市场竞争力，能够满足比选文件要求的，评审小组可以继续评审并确定中选候选人；</w:t>
      </w:r>
    </w:p>
    <w:p>
      <w:pPr>
        <w:shd w:val="clear"/>
        <w:autoSpaceDE w:val="0"/>
        <w:autoSpaceDN w:val="0"/>
        <w:adjustRightInd w:val="0"/>
        <w:snapToGrid w:val="0"/>
        <w:spacing w:line="440" w:lineRule="exact"/>
        <w:ind w:firstLine="315" w:firstLineChars="1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（4）法律法规规定的其他情形。</w:t>
      </w:r>
    </w:p>
    <w:p>
      <w:pPr>
        <w:pStyle w:val="5"/>
        <w:shd w:val="clear"/>
        <w:snapToGrid w:val="0"/>
        <w:spacing w:line="440" w:lineRule="exact"/>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8.2  二次比选和不再</w:t>
      </w:r>
      <w:bookmarkEnd w:id="197"/>
      <w:bookmarkEnd w:id="198"/>
      <w:bookmarkEnd w:id="199"/>
      <w:r>
        <w:rPr>
          <w:rFonts w:hint="eastAsia" w:ascii="宋体" w:hAnsi="宋体" w:eastAsia="宋体" w:cs="宋体"/>
          <w:snapToGrid w:val="0"/>
          <w:color w:val="auto"/>
          <w:highlight w:val="none"/>
        </w:rPr>
        <w:t>比选</w:t>
      </w:r>
    </w:p>
    <w:p>
      <w:pPr>
        <w:shd w:val="clear"/>
        <w:snapToGrid w:val="0"/>
        <w:spacing w:line="440" w:lineRule="exact"/>
        <w:ind w:firstLine="365" w:firstLineChars="174"/>
        <w:rPr>
          <w:rFonts w:hint="eastAsia" w:ascii="宋体" w:hAnsi="宋体" w:eastAsia="宋体" w:cs="宋体"/>
          <w:color w:val="auto"/>
          <w:kern w:val="0"/>
          <w:szCs w:val="21"/>
          <w:highlight w:val="none"/>
        </w:rPr>
      </w:pPr>
      <w:bookmarkStart w:id="200" w:name="_Toc200513172"/>
      <w:r>
        <w:rPr>
          <w:rFonts w:hint="eastAsia" w:ascii="宋体" w:hAnsi="宋体" w:eastAsia="宋体" w:cs="宋体"/>
          <w:color w:val="auto"/>
          <w:kern w:val="0"/>
          <w:szCs w:val="21"/>
          <w:highlight w:val="none"/>
        </w:rPr>
        <w:t>重新比选后比选申请人仍少于3个，按法定程序开标和评审，确定中选人。经评审无合格比选申请人，属于必须审批或核准的工程建设项目，经原审批或核准部门批准后不再进行比选。</w:t>
      </w:r>
    </w:p>
    <w:p>
      <w:pPr>
        <w:pStyle w:val="4"/>
        <w:shd w:val="clear"/>
        <w:spacing w:line="440" w:lineRule="exact"/>
        <w:rPr>
          <w:rFonts w:hint="eastAsia" w:ascii="宋体" w:hAnsi="宋体" w:eastAsia="宋体" w:cs="宋体"/>
          <w:snapToGrid w:val="0"/>
          <w:color w:val="auto"/>
          <w:spacing w:val="0"/>
          <w:w w:val="100"/>
          <w:highlight w:val="none"/>
        </w:rPr>
      </w:pPr>
      <w:bookmarkStart w:id="201" w:name="_Toc28197"/>
      <w:bookmarkStart w:id="202" w:name="_Toc11166857"/>
      <w:bookmarkStart w:id="203" w:name="_Toc431287090"/>
      <w:bookmarkStart w:id="204" w:name="_Toc23830"/>
      <w:r>
        <w:rPr>
          <w:rFonts w:hint="eastAsia" w:ascii="宋体" w:hAnsi="宋体" w:eastAsia="宋体" w:cs="宋体"/>
          <w:snapToGrid w:val="0"/>
          <w:color w:val="auto"/>
          <w:spacing w:val="0"/>
          <w:w w:val="100"/>
          <w:highlight w:val="none"/>
        </w:rPr>
        <w:t>9.  纪律和监督</w:t>
      </w:r>
      <w:bookmarkEnd w:id="200"/>
      <w:bookmarkEnd w:id="201"/>
      <w:bookmarkEnd w:id="202"/>
      <w:bookmarkEnd w:id="203"/>
      <w:bookmarkEnd w:id="204"/>
    </w:p>
    <w:p>
      <w:pPr>
        <w:pStyle w:val="5"/>
        <w:shd w:val="clear"/>
        <w:snapToGrid w:val="0"/>
        <w:spacing w:line="440" w:lineRule="exact"/>
        <w:rPr>
          <w:rFonts w:hint="eastAsia" w:ascii="宋体" w:hAnsi="宋体" w:eastAsia="宋体" w:cs="宋体"/>
          <w:snapToGrid w:val="0"/>
          <w:color w:val="auto"/>
          <w:highlight w:val="none"/>
        </w:rPr>
      </w:pPr>
      <w:bookmarkStart w:id="205" w:name="_Toc11166858"/>
      <w:bookmarkStart w:id="206" w:name="_Toc200513173"/>
      <w:bookmarkStart w:id="207" w:name="_Toc431287091"/>
      <w:r>
        <w:rPr>
          <w:rFonts w:hint="eastAsia" w:ascii="宋体" w:hAnsi="宋体" w:eastAsia="宋体" w:cs="宋体"/>
          <w:snapToGrid w:val="0"/>
          <w:color w:val="auto"/>
          <w:highlight w:val="none"/>
        </w:rPr>
        <w:t>9.1  对比选人的纪律要求</w:t>
      </w:r>
      <w:bookmarkEnd w:id="205"/>
      <w:bookmarkEnd w:id="206"/>
      <w:bookmarkEnd w:id="207"/>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bookmarkStart w:id="208" w:name="_Toc200513174"/>
      <w:r>
        <w:rPr>
          <w:rFonts w:hint="eastAsia" w:ascii="宋体" w:hAnsi="宋体" w:eastAsia="宋体" w:cs="宋体"/>
          <w:color w:val="auto"/>
          <w:kern w:val="0"/>
          <w:szCs w:val="21"/>
          <w:highlight w:val="none"/>
        </w:rPr>
        <w:t>比选人不得泄漏招标投标活动中应当保密的情况和资料，不得与比选申请人串通损害国家利益、社会公共利益或者他人合法权益，禁止比选人与比选申请人串通参与比选。</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有下列情形之一的，属于比选人与比选申请人串通参与比选：</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（1）比选人在开标前开启比选申请文件并将有关信息泄露给其他比选申请人;</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（2）比选人直接或者间接向比选申请人泄露标底、评审小组成员等信息；</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（3）比选人明示或者暗示比选申请人压低或者抬高比选报价；</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（4）比选人授意比选申请人撤换、修改比选申请文件；</w:t>
      </w:r>
    </w:p>
    <w:p>
      <w:pPr>
        <w:shd w:val="clear"/>
        <w:snapToGrid w:val="0"/>
        <w:spacing w:line="440" w:lineRule="exact"/>
        <w:ind w:firstLine="365" w:firstLineChars="17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（5）比选人明示或者暗示比选申请人为特定比选申请人中选提供方便；</w:t>
      </w:r>
    </w:p>
    <w:p>
      <w:pPr>
        <w:shd w:val="clear"/>
        <w:snapToGrid w:val="0"/>
        <w:spacing w:line="440" w:lineRule="exact"/>
        <w:ind w:firstLine="365" w:firstLineChars="174"/>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（6）比选人与比选申请人为谋求特定比选申请人中选而采取的其他串通行为。</w:t>
      </w:r>
    </w:p>
    <w:p>
      <w:pPr>
        <w:pStyle w:val="5"/>
        <w:shd w:val="clear"/>
        <w:snapToGrid w:val="0"/>
        <w:spacing w:line="440" w:lineRule="exact"/>
        <w:rPr>
          <w:rFonts w:hint="eastAsia" w:ascii="宋体" w:hAnsi="宋体" w:eastAsia="宋体" w:cs="宋体"/>
          <w:snapToGrid w:val="0"/>
          <w:color w:val="auto"/>
          <w:highlight w:val="none"/>
        </w:rPr>
      </w:pPr>
      <w:bookmarkStart w:id="209" w:name="_Toc431287092"/>
      <w:bookmarkStart w:id="210" w:name="_Toc11166859"/>
      <w:r>
        <w:rPr>
          <w:rFonts w:hint="eastAsia" w:ascii="宋体" w:hAnsi="宋体" w:eastAsia="宋体" w:cs="宋体"/>
          <w:snapToGrid w:val="0"/>
          <w:color w:val="auto"/>
          <w:highlight w:val="none"/>
        </w:rPr>
        <w:t>9.2  对比选申请人的纪律要求</w:t>
      </w:r>
      <w:bookmarkEnd w:id="208"/>
      <w:bookmarkEnd w:id="209"/>
      <w:bookmarkEnd w:id="210"/>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bookmarkStart w:id="211" w:name="_Toc200513175"/>
      <w:r>
        <w:rPr>
          <w:rFonts w:hint="eastAsia" w:ascii="宋体" w:hAnsi="宋体" w:eastAsia="宋体" w:cs="宋体"/>
          <w:color w:val="auto"/>
          <w:kern w:val="0"/>
          <w:szCs w:val="21"/>
          <w:highlight w:val="none"/>
        </w:rPr>
        <w:t>比选申请人不得相互串通参与比选或者与比选人串通参与比选，不得向比选人或者评审小组成员行贿谋取中选，不得以他人名义参与比选或者以其他方式弄虚作假骗取中选；比选申请人不得以任何方式干扰、影响评审工作。</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 9.2.1 有下列情形之一的，属于比选申请人相互串通参与比选：</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（1）比选申请人之间协商比选报价等比选申请文件的实质性内容；</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（2）比选申请人之间约定中选人；</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（3）比选申请人之间约定部分比选申请人放弃参与比选或者中选；</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（4）属于同一集团、协会、商会等组织成员的比选申请人按照该组织要求协同参与比选；</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（5）比选申请人之间为谋取中选或者排斥特定比选申请人而采取的其他联合行动。</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 9.2.2 有下列情形之一的，视为比选申请人相互串通参与比选：</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（1）不同比选申请人的比选申请文件由同一单位或者个人编制；</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（2）不同比选申请人委托同一单位或者个人办理投标事宜；</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（3）不同比选申请人的比选申请文件载明的项目管理成员为同一人；</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（4）不同比选申请人的比选申请文件异常一致或者比选报价呈规律性差异；</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（5）不同比选申请人的比选申请文件相互混装；</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（6）不同比选申请人的</w:t>
      </w:r>
      <w:r>
        <w:rPr>
          <w:rFonts w:hint="eastAsia" w:ascii="宋体" w:hAnsi="宋体" w:eastAsia="宋体" w:cs="宋体"/>
          <w:color w:val="auto"/>
          <w:kern w:val="0"/>
          <w:szCs w:val="21"/>
          <w:highlight w:val="none"/>
          <w:lang w:eastAsia="zh-CN"/>
        </w:rPr>
        <w:t>比选申请保证金</w:t>
      </w:r>
      <w:r>
        <w:rPr>
          <w:rFonts w:hint="eastAsia" w:ascii="宋体" w:hAnsi="宋体" w:eastAsia="宋体" w:cs="宋体"/>
          <w:color w:val="auto"/>
          <w:kern w:val="0"/>
          <w:szCs w:val="21"/>
          <w:highlight w:val="none"/>
        </w:rPr>
        <w:t>从同一单位或者个人的账户转出。</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9.2.3使用通过受让或者租借等方式获取的资格、资质证书投标的，属于以他人名义投标。</w:t>
      </w:r>
    </w:p>
    <w:p>
      <w:pPr>
        <w:shd w:val="clear"/>
        <w:autoSpaceDE w:val="0"/>
        <w:autoSpaceDN w:val="0"/>
        <w:adjustRightInd w:val="0"/>
        <w:snapToGrid w:val="0"/>
        <w:spacing w:line="440" w:lineRule="exact"/>
        <w:ind w:firstLine="210" w:firstLineChars="10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 xml:space="preserve"> 9.2.4比选申请人有下列情形之一的，属于以其他方式弄虚作假的行为：</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（一）使用伪造、变造的许可证件；</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（二）提供虚假的财务状况或者业绩；</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（三）提供虚假的项目负责人或者主要技术人员简历、劳动关系证明；</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（四）提供虚假的信用状况；</w:t>
      </w:r>
    </w:p>
    <w:p>
      <w:pPr>
        <w:shd w:val="clear"/>
        <w:autoSpaceDE w:val="0"/>
        <w:autoSpaceDN w:val="0"/>
        <w:adjustRightInd w:val="0"/>
        <w:snapToGrid w:val="0"/>
        <w:spacing w:line="440" w:lineRule="exact"/>
        <w:ind w:firstLine="315" w:firstLine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（五）其他弄虚作假的行为。</w:t>
      </w:r>
    </w:p>
    <w:p>
      <w:pPr>
        <w:pStyle w:val="5"/>
        <w:shd w:val="clear"/>
        <w:snapToGrid w:val="0"/>
        <w:spacing w:line="440" w:lineRule="exact"/>
        <w:rPr>
          <w:rFonts w:hint="eastAsia" w:ascii="宋体" w:hAnsi="宋体" w:eastAsia="宋体" w:cs="宋体"/>
          <w:snapToGrid w:val="0"/>
          <w:color w:val="auto"/>
          <w:highlight w:val="none"/>
        </w:rPr>
      </w:pPr>
      <w:bookmarkStart w:id="212" w:name="_Toc11166860"/>
      <w:bookmarkStart w:id="213" w:name="_Toc431287093"/>
      <w:r>
        <w:rPr>
          <w:rFonts w:hint="eastAsia" w:ascii="宋体" w:hAnsi="宋体" w:eastAsia="宋体" w:cs="宋体"/>
          <w:snapToGrid w:val="0"/>
          <w:color w:val="auto"/>
          <w:highlight w:val="none"/>
        </w:rPr>
        <w:t>9.3  对评审小组成员的纪律要求</w:t>
      </w:r>
      <w:bookmarkEnd w:id="211"/>
      <w:bookmarkEnd w:id="212"/>
      <w:bookmarkEnd w:id="213"/>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评审小组成员不得收受他人的财物或者其他好处，不得向他人透漏对比选申请文件的评审和比较、中选候选人的推荐情况以及评审有关的其他情况。在评审活动中，评审小组成员不得擅离职守，影响评审程序正常进行，不得使用第三章“</w:t>
      </w:r>
      <w:r>
        <w:rPr>
          <w:rFonts w:hint="eastAsia" w:ascii="宋体" w:hAnsi="宋体" w:eastAsia="宋体" w:cs="宋体"/>
          <w:snapToGrid w:val="0"/>
          <w:color w:val="auto"/>
          <w:kern w:val="0"/>
          <w:highlight w:val="none"/>
          <w:lang w:eastAsia="zh-CN"/>
        </w:rPr>
        <w:t>评标办法</w:t>
      </w:r>
      <w:r>
        <w:rPr>
          <w:rFonts w:hint="eastAsia" w:ascii="宋体" w:hAnsi="宋体" w:eastAsia="宋体" w:cs="宋体"/>
          <w:snapToGrid w:val="0"/>
          <w:color w:val="auto"/>
          <w:kern w:val="0"/>
          <w:highlight w:val="none"/>
        </w:rPr>
        <w:t>”没有规定的评审因素和标准进行评审。</w:t>
      </w:r>
    </w:p>
    <w:p>
      <w:pPr>
        <w:pStyle w:val="5"/>
        <w:shd w:val="clear"/>
        <w:snapToGrid w:val="0"/>
        <w:spacing w:line="440" w:lineRule="exact"/>
        <w:rPr>
          <w:rFonts w:hint="eastAsia" w:ascii="宋体" w:hAnsi="宋体" w:eastAsia="宋体" w:cs="宋体"/>
          <w:snapToGrid w:val="0"/>
          <w:color w:val="auto"/>
          <w:highlight w:val="none"/>
        </w:rPr>
      </w:pPr>
      <w:bookmarkStart w:id="214" w:name="_Toc200513176"/>
      <w:bookmarkStart w:id="215" w:name="_Toc431287094"/>
      <w:bookmarkStart w:id="216" w:name="_Toc11166861"/>
      <w:r>
        <w:rPr>
          <w:rFonts w:hint="eastAsia" w:ascii="宋体" w:hAnsi="宋体" w:eastAsia="宋体" w:cs="宋体"/>
          <w:snapToGrid w:val="0"/>
          <w:color w:val="auto"/>
          <w:highlight w:val="none"/>
        </w:rPr>
        <w:t>9.4  对与评审活动有关的工作人员的纪律要求</w:t>
      </w:r>
      <w:bookmarkEnd w:id="214"/>
      <w:bookmarkEnd w:id="215"/>
      <w:bookmarkEnd w:id="216"/>
    </w:p>
    <w:p>
      <w:pPr>
        <w:shd w:val="clear"/>
        <w:autoSpaceDE w:val="0"/>
        <w:autoSpaceDN w:val="0"/>
        <w:adjustRightInd w:val="0"/>
        <w:snapToGrid w:val="0"/>
        <w:spacing w:line="440" w:lineRule="exact"/>
        <w:ind w:firstLine="420"/>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与评审活动有关的工作人员不得收受他人的财物或者其他好处，不得向他人透漏对比选申请文件的评审和比较、中选候选人的推荐情况以及评审有关的其他情况。在评审活动中，与评审活动有关的工作人员不得擅离职守，影响评审程序正常进行。</w:t>
      </w:r>
    </w:p>
    <w:p>
      <w:pPr>
        <w:pStyle w:val="5"/>
        <w:shd w:val="clear"/>
        <w:snapToGrid w:val="0"/>
        <w:spacing w:line="440" w:lineRule="exact"/>
        <w:rPr>
          <w:rFonts w:hint="eastAsia" w:ascii="宋体" w:hAnsi="宋体" w:eastAsia="宋体" w:cs="宋体"/>
          <w:snapToGrid w:val="0"/>
          <w:color w:val="auto"/>
          <w:highlight w:val="none"/>
        </w:rPr>
      </w:pPr>
      <w:bookmarkStart w:id="217" w:name="_Toc200513177"/>
      <w:bookmarkStart w:id="218" w:name="_Toc431287095"/>
      <w:bookmarkStart w:id="219" w:name="_Toc11166862"/>
      <w:r>
        <w:rPr>
          <w:rFonts w:hint="eastAsia" w:ascii="宋体" w:hAnsi="宋体" w:eastAsia="宋体" w:cs="宋体"/>
          <w:snapToGrid w:val="0"/>
          <w:color w:val="auto"/>
          <w:highlight w:val="none"/>
        </w:rPr>
        <w:t>9.5  投诉</w:t>
      </w:r>
      <w:bookmarkEnd w:id="217"/>
      <w:bookmarkEnd w:id="218"/>
      <w:bookmarkEnd w:id="219"/>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比选申请人和其他利害关系人认为本次比选活动违反法律、法规和规章规定的，有权向有关行政监督部门投诉。</w:t>
      </w:r>
    </w:p>
    <w:p>
      <w:pPr>
        <w:pStyle w:val="5"/>
        <w:shd w:val="clear"/>
        <w:snapToGrid w:val="0"/>
        <w:spacing w:line="440" w:lineRule="exact"/>
        <w:rPr>
          <w:rFonts w:hint="eastAsia" w:ascii="宋体" w:hAnsi="宋体" w:eastAsia="宋体" w:cs="宋体"/>
          <w:snapToGrid w:val="0"/>
          <w:color w:val="auto"/>
          <w:highlight w:val="none"/>
        </w:rPr>
      </w:pPr>
      <w:bookmarkStart w:id="220" w:name="_Toc11166863"/>
      <w:bookmarkStart w:id="221" w:name="_Toc431287096"/>
      <w:bookmarkStart w:id="222" w:name="_Toc200513178"/>
      <w:r>
        <w:rPr>
          <w:rFonts w:hint="eastAsia" w:ascii="宋体" w:hAnsi="宋体" w:eastAsia="宋体" w:cs="宋体"/>
          <w:snapToGrid w:val="0"/>
          <w:color w:val="auto"/>
          <w:highlight w:val="none"/>
        </w:rPr>
        <w:t>10. 需要补充的其他内容</w:t>
      </w:r>
      <w:bookmarkEnd w:id="220"/>
      <w:bookmarkEnd w:id="221"/>
      <w:bookmarkEnd w:id="222"/>
    </w:p>
    <w:p>
      <w:pPr>
        <w:shd w:val="clear"/>
        <w:autoSpaceDE w:val="0"/>
        <w:autoSpaceDN w:val="0"/>
        <w:adjustRightInd w:val="0"/>
        <w:snapToGrid w:val="0"/>
        <w:spacing w:line="440" w:lineRule="exact"/>
        <w:ind w:firstLine="420"/>
        <w:jc w:val="left"/>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需要补充的其他内容：见比选申请人须知前附表。</w:t>
      </w:r>
    </w:p>
    <w:p>
      <w:pPr>
        <w:shd w:val="clea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r>
        <w:rPr>
          <w:rFonts w:hint="eastAsia" w:ascii="宋体" w:hAnsi="宋体" w:eastAsia="宋体" w:cs="宋体"/>
          <w:b/>
          <w:color w:val="auto"/>
          <w:kern w:val="0"/>
          <w:highlight w:val="none"/>
        </w:rPr>
        <w:br w:type="page"/>
      </w:r>
    </w:p>
    <w:p>
      <w:pPr>
        <w:pStyle w:val="3"/>
        <w:shd w:val="clear"/>
        <w:ind w:left="0" w:firstLine="0"/>
        <w:rPr>
          <w:rFonts w:hint="eastAsia" w:ascii="宋体" w:hAnsi="宋体" w:eastAsia="宋体" w:cs="宋体"/>
          <w:b/>
          <w:color w:val="auto"/>
          <w:highlight w:val="none"/>
          <w:lang w:eastAsia="zh-CN"/>
        </w:rPr>
      </w:pPr>
      <w:bookmarkStart w:id="223" w:name="_Toc11166864"/>
      <w:bookmarkStart w:id="224" w:name="_Toc20820"/>
      <w:bookmarkStart w:id="225" w:name="_Toc14164"/>
      <w:bookmarkStart w:id="226" w:name="_Toc425755089"/>
      <w:r>
        <w:rPr>
          <w:rFonts w:hint="eastAsia" w:ascii="宋体" w:hAnsi="宋体" w:eastAsia="宋体" w:cs="宋体"/>
          <w:b/>
          <w:color w:val="auto"/>
          <w:highlight w:val="none"/>
        </w:rPr>
        <w:t xml:space="preserve">第三章  </w:t>
      </w:r>
      <w:bookmarkEnd w:id="223"/>
      <w:bookmarkEnd w:id="224"/>
      <w:bookmarkEnd w:id="225"/>
      <w:bookmarkEnd w:id="226"/>
      <w:r>
        <w:rPr>
          <w:rFonts w:hint="eastAsia" w:ascii="宋体" w:hAnsi="宋体" w:eastAsia="宋体" w:cs="宋体"/>
          <w:b/>
          <w:color w:val="auto"/>
          <w:highlight w:val="none"/>
          <w:lang w:eastAsia="zh-CN"/>
        </w:rPr>
        <w:t>评标办法（</w:t>
      </w:r>
      <w:r>
        <w:rPr>
          <w:rFonts w:hint="eastAsia" w:ascii="宋体" w:hAnsi="宋体" w:eastAsia="宋体" w:cs="宋体"/>
          <w:b/>
          <w:color w:val="auto"/>
          <w:highlight w:val="none"/>
          <w:lang w:val="en-US" w:eastAsia="zh-CN"/>
        </w:rPr>
        <w:t>综合评估法</w:t>
      </w:r>
      <w:r>
        <w:rPr>
          <w:rFonts w:hint="eastAsia" w:ascii="宋体" w:hAnsi="宋体" w:eastAsia="宋体" w:cs="宋体"/>
          <w:b/>
          <w:color w:val="auto"/>
          <w:highlight w:val="none"/>
          <w:lang w:eastAsia="zh-CN"/>
        </w:rPr>
        <w:t>）</w:t>
      </w:r>
    </w:p>
    <w:p>
      <w:pPr>
        <w:pStyle w:val="4"/>
        <w:shd w:val="clear"/>
        <w:rPr>
          <w:rFonts w:hint="eastAsia" w:ascii="宋体" w:hAnsi="宋体" w:eastAsia="宋体" w:cs="宋体"/>
          <w:color w:val="auto"/>
          <w:w w:val="100"/>
          <w:highlight w:val="none"/>
        </w:rPr>
      </w:pPr>
      <w:bookmarkStart w:id="227" w:name="_Toc425755090"/>
      <w:bookmarkStart w:id="228" w:name="_Toc616"/>
      <w:bookmarkStart w:id="229" w:name="_Toc431287098"/>
      <w:bookmarkStart w:id="230" w:name="_Toc11166865"/>
      <w:bookmarkStart w:id="231" w:name="_Toc9927"/>
      <w:r>
        <w:rPr>
          <w:rFonts w:hint="eastAsia" w:ascii="宋体" w:hAnsi="宋体" w:eastAsia="宋体" w:cs="宋体"/>
          <w:color w:val="auto"/>
          <w:w w:val="100"/>
          <w:highlight w:val="none"/>
          <w:lang w:eastAsia="zh-CN"/>
        </w:rPr>
        <w:t>评标办法</w:t>
      </w:r>
      <w:r>
        <w:rPr>
          <w:rFonts w:hint="eastAsia" w:ascii="宋体" w:hAnsi="宋体" w:eastAsia="宋体" w:cs="宋体"/>
          <w:color w:val="auto"/>
          <w:w w:val="100"/>
          <w:highlight w:val="none"/>
        </w:rPr>
        <w:t>前附表</w:t>
      </w:r>
      <w:bookmarkEnd w:id="227"/>
      <w:bookmarkEnd w:id="228"/>
      <w:bookmarkEnd w:id="229"/>
      <w:bookmarkEnd w:id="230"/>
      <w:bookmarkEnd w:id="231"/>
    </w:p>
    <w:tbl>
      <w:tblPr>
        <w:tblStyle w:val="65"/>
        <w:tblW w:w="95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078"/>
        <w:gridCol w:w="714"/>
        <w:gridCol w:w="1656"/>
        <w:gridCol w:w="5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jc w:val="center"/>
        </w:trPr>
        <w:tc>
          <w:tcPr>
            <w:tcW w:w="2072"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rPr>
            </w:pPr>
            <w:bookmarkStart w:id="232" w:name="_Toc200513198"/>
            <w:bookmarkStart w:id="233" w:name="_Toc277082618"/>
            <w:bookmarkStart w:id="234" w:name="_Toc287620751"/>
            <w:bookmarkStart w:id="235" w:name="_Toc287607812"/>
            <w:bookmarkStart w:id="236" w:name="_Toc224103384"/>
            <w:bookmarkStart w:id="237" w:name="_Toc330569205"/>
            <w:r>
              <w:rPr>
                <w:rFonts w:hint="eastAsia" w:ascii="宋体" w:hAnsi="宋体" w:eastAsia="宋体" w:cs="宋体"/>
                <w:b/>
                <w:color w:val="auto"/>
                <w:kern w:val="0"/>
                <w:highlight w:val="none"/>
              </w:rPr>
              <w:t>条款号</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评审因素</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7" w:hRule="atLeast"/>
          <w:jc w:val="center"/>
        </w:trPr>
        <w:tc>
          <w:tcPr>
            <w:tcW w:w="994"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lang w:val="en-US" w:eastAsia="zh-CN"/>
              </w:rPr>
            </w:pPr>
            <w:r>
              <w:rPr>
                <w:rFonts w:hint="eastAsia" w:ascii="宋体" w:hAnsi="宋体" w:eastAsia="宋体" w:cs="宋体"/>
                <w:color w:val="auto"/>
                <w:kern w:val="0"/>
                <w:highlight w:val="none"/>
                <w:lang w:val="en-US" w:eastAsia="zh-CN"/>
              </w:rPr>
              <w:t>1</w:t>
            </w:r>
          </w:p>
        </w:tc>
        <w:tc>
          <w:tcPr>
            <w:tcW w:w="1078"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评标</w:t>
            </w:r>
          </w:p>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rPr>
            </w:pPr>
            <w:r>
              <w:rPr>
                <w:rFonts w:hint="eastAsia" w:ascii="宋体" w:hAnsi="宋体" w:eastAsia="宋体" w:cs="宋体"/>
                <w:color w:val="auto"/>
                <w:kern w:val="0"/>
                <w:highlight w:val="none"/>
              </w:rPr>
              <w:t>办法</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候选人</w:t>
            </w:r>
          </w:p>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color w:val="auto"/>
                <w:kern w:val="0"/>
                <w:highlight w:val="none"/>
              </w:rPr>
            </w:pPr>
            <w:r>
              <w:rPr>
                <w:rFonts w:hint="eastAsia" w:ascii="宋体" w:hAnsi="宋体" w:eastAsia="宋体" w:cs="宋体"/>
                <w:color w:val="auto"/>
                <w:kern w:val="0"/>
                <w:highlight w:val="none"/>
              </w:rPr>
              <w:t>排序方法</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b/>
                <w:color w:val="auto"/>
                <w:kern w:val="0"/>
                <w:highlight w:val="none"/>
              </w:rPr>
            </w:pPr>
            <w:r>
              <w:rPr>
                <w:rFonts w:hint="eastAsia" w:ascii="宋体" w:hAnsi="宋体" w:eastAsia="宋体" w:cs="宋体"/>
                <w:color w:val="auto"/>
                <w:kern w:val="0"/>
                <w:highlight w:val="none"/>
              </w:rPr>
              <w:t>本次评</w:t>
            </w:r>
            <w:r>
              <w:rPr>
                <w:rFonts w:hint="eastAsia" w:ascii="宋体" w:hAnsi="宋体" w:eastAsia="宋体" w:cs="宋体"/>
                <w:color w:val="auto"/>
                <w:kern w:val="0"/>
                <w:highlight w:val="none"/>
                <w:lang w:val="en-US" w:eastAsia="zh-CN"/>
              </w:rPr>
              <w:t>审</w:t>
            </w:r>
            <w:r>
              <w:rPr>
                <w:rFonts w:hint="eastAsia" w:ascii="宋体" w:hAnsi="宋体" w:eastAsia="宋体" w:cs="宋体"/>
                <w:color w:val="auto"/>
                <w:kern w:val="0"/>
                <w:highlight w:val="none"/>
              </w:rPr>
              <w:t>采用综合评估法，</w:t>
            </w:r>
            <w:r>
              <w:rPr>
                <w:rFonts w:hint="eastAsia" w:ascii="宋体" w:hAnsi="宋体" w:eastAsia="宋体" w:cs="宋体"/>
                <w:color w:val="auto"/>
                <w:kern w:val="0"/>
                <w:highlight w:val="none"/>
                <w:lang w:eastAsia="zh-CN"/>
              </w:rPr>
              <w:t>评审小组</w:t>
            </w:r>
            <w:r>
              <w:rPr>
                <w:rFonts w:hint="eastAsia" w:ascii="宋体" w:hAnsi="宋体" w:eastAsia="宋体" w:cs="宋体"/>
                <w:color w:val="auto"/>
                <w:kern w:val="0"/>
                <w:highlight w:val="none"/>
              </w:rPr>
              <w:t>按照本章第 2.2 款规定的</w:t>
            </w:r>
            <w:r>
              <w:rPr>
                <w:rFonts w:hint="eastAsia" w:ascii="宋体" w:hAnsi="宋体" w:eastAsia="宋体" w:cs="宋体"/>
                <w:color w:val="auto"/>
                <w:kern w:val="0"/>
                <w:highlight w:val="none"/>
                <w:lang w:val="en-US" w:eastAsia="zh-CN"/>
              </w:rPr>
              <w:t>技术方案</w:t>
            </w:r>
            <w:r>
              <w:rPr>
                <w:rFonts w:hint="eastAsia" w:ascii="宋体" w:hAnsi="宋体" w:eastAsia="宋体" w:cs="宋体"/>
                <w:color w:val="auto"/>
                <w:kern w:val="0"/>
                <w:highlight w:val="none"/>
              </w:rPr>
              <w:t>进行</w:t>
            </w:r>
            <w:r>
              <w:rPr>
                <w:rFonts w:hint="eastAsia" w:ascii="宋体" w:hAnsi="宋体" w:eastAsia="宋体" w:cs="宋体"/>
                <w:color w:val="auto"/>
                <w:kern w:val="0"/>
                <w:highlight w:val="none"/>
                <w:lang w:eastAsia="zh-CN"/>
              </w:rPr>
              <w:t>评分</w:t>
            </w:r>
            <w:r>
              <w:rPr>
                <w:rFonts w:hint="eastAsia" w:ascii="宋体" w:hAnsi="宋体" w:eastAsia="宋体" w:cs="宋体"/>
                <w:color w:val="auto"/>
                <w:kern w:val="0"/>
                <w:highlight w:val="none"/>
              </w:rPr>
              <w:t>，按得分由高到低顺序推荐中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候选人，或根据</w:t>
            </w:r>
            <w:r>
              <w:rPr>
                <w:rFonts w:hint="eastAsia" w:ascii="宋体" w:hAnsi="宋体" w:eastAsia="宋体" w:cs="宋体"/>
                <w:color w:val="auto"/>
                <w:kern w:val="0"/>
                <w:highlight w:val="none"/>
                <w:lang w:eastAsia="zh-CN"/>
              </w:rPr>
              <w:t>比选人</w:t>
            </w:r>
            <w:r>
              <w:rPr>
                <w:rFonts w:hint="eastAsia" w:ascii="宋体" w:hAnsi="宋体" w:eastAsia="宋体" w:cs="宋体"/>
                <w:color w:val="auto"/>
                <w:kern w:val="0"/>
                <w:highlight w:val="none"/>
              </w:rPr>
              <w:t>授权直接确定中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人。综合评分相等时，由</w:t>
            </w:r>
            <w:r>
              <w:rPr>
                <w:rFonts w:hint="eastAsia" w:ascii="宋体" w:hAnsi="宋体" w:eastAsia="宋体" w:cs="宋体"/>
                <w:color w:val="auto"/>
                <w:kern w:val="0"/>
                <w:highlight w:val="none"/>
                <w:lang w:eastAsia="zh-CN"/>
              </w:rPr>
              <w:t>评审小组</w:t>
            </w:r>
            <w:r>
              <w:rPr>
                <w:rFonts w:hint="eastAsia" w:ascii="宋体" w:hAnsi="宋体" w:eastAsia="宋体" w:cs="宋体"/>
                <w:color w:val="auto"/>
                <w:kern w:val="0"/>
                <w:highlight w:val="none"/>
              </w:rPr>
              <w:t>按照</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投票决定</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原则排序。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8" w:hRule="atLeast"/>
          <w:jc w:val="center"/>
        </w:trPr>
        <w:tc>
          <w:tcPr>
            <w:tcW w:w="99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2.1.1</w:t>
            </w:r>
          </w:p>
        </w:tc>
        <w:tc>
          <w:tcPr>
            <w:tcW w:w="1078" w:type="dxa"/>
            <w:vMerge w:val="restart"/>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形式评审标准</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比选申请人名称</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rPr>
              <w:t>与</w:t>
            </w:r>
            <w:r>
              <w:rPr>
                <w:rFonts w:hint="eastAsia" w:ascii="宋体" w:hAnsi="宋体" w:eastAsia="宋体" w:cs="宋体"/>
                <w:color w:val="auto"/>
                <w:kern w:val="0"/>
                <w:szCs w:val="21"/>
                <w:highlight w:val="none"/>
              </w:rPr>
              <w:t>营业执照</w:t>
            </w:r>
            <w:r>
              <w:rPr>
                <w:rFonts w:hint="eastAsia" w:ascii="宋体" w:hAnsi="宋体" w:eastAsia="宋体" w:cs="宋体"/>
                <w:color w:val="auto"/>
                <w:kern w:val="0"/>
                <w:highlight w:val="none"/>
              </w:rPr>
              <w:t>、资质证书一致</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依法变更名称的应提交相应材料。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10" w:hRule="atLeast"/>
          <w:jc w:val="center"/>
        </w:trPr>
        <w:tc>
          <w:tcPr>
            <w:tcW w:w="994"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1078"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lang w:eastAsia="zh-CN"/>
              </w:rPr>
              <w:t>比选申请函</w:t>
            </w:r>
          </w:p>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签字盖章</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有法定代表人或其委托代理人签字、加盖单位公章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9" w:hRule="atLeast"/>
          <w:jc w:val="center"/>
        </w:trPr>
        <w:tc>
          <w:tcPr>
            <w:tcW w:w="994"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1078"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比选申请文件格式</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符合第八章“比选申请文件格式”的要求，字迹清晰可辨。</w:t>
            </w:r>
          </w:p>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1.比选申请文件附表齐全完整，内容均按规定填写；</w:t>
            </w:r>
          </w:p>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eastAsia="宋体" w:cs="宋体"/>
                <w:color w:val="auto"/>
                <w:kern w:val="0"/>
                <w:highlight w:val="none"/>
              </w:rPr>
              <w:t>按规定提供了拟投入的主要人员的证件复印件，证件清晰可辨、有效；</w:t>
            </w:r>
          </w:p>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.比选申请文件的编制符合第二章3.7款的规定。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jc w:val="center"/>
        </w:trPr>
        <w:tc>
          <w:tcPr>
            <w:tcW w:w="994"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1078"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报价唯一</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只能有一个有效报价，在比选文件没有规定的情况下，不得提交选择性报价。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0" w:hRule="atLeast"/>
          <w:jc w:val="center"/>
        </w:trPr>
        <w:tc>
          <w:tcPr>
            <w:tcW w:w="994"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1078"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比选申请文件的签署</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highlight w:val="none"/>
              </w:rPr>
              <w:t>比选申请文件上法定代表人或其授权代理人的签字或盖章齐全。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994"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1078" w:type="dxa"/>
            <w:vMerge w:val="continue"/>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委托代理人</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before="156" w:beforeLines="50"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比选申请人法定代表人的委托代理人有法定代表人签署的授权委托书</w:t>
            </w:r>
            <w:r>
              <w:rPr>
                <w:rFonts w:hint="eastAsia" w:ascii="宋体" w:hAnsi="宋体" w:eastAsia="宋体" w:cs="宋体"/>
                <w:color w:val="auto"/>
                <w:kern w:val="0"/>
                <w:highlight w:val="none"/>
                <w:lang w:val="en-US" w:eastAsia="zh-CN"/>
              </w:rPr>
              <w:t>和比选申请</w:t>
            </w:r>
            <w:r>
              <w:rPr>
                <w:rFonts w:hint="eastAsia" w:ascii="宋体" w:hAnsi="宋体" w:eastAsia="宋体" w:cs="宋体"/>
                <w:color w:val="auto"/>
                <w:kern w:val="0"/>
                <w:highlight w:val="none"/>
              </w:rPr>
              <w:t>人为其缴纳的养老保险。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99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2.1.2</w:t>
            </w:r>
          </w:p>
        </w:tc>
        <w:tc>
          <w:tcPr>
            <w:tcW w:w="1078" w:type="dxa"/>
            <w:vMerge w:val="restart"/>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资格评审标准</w:t>
            </w:r>
          </w:p>
        </w:tc>
        <w:tc>
          <w:tcPr>
            <w:tcW w:w="71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t>必要合格条件</w:t>
            </w:r>
          </w:p>
        </w:tc>
        <w:tc>
          <w:tcPr>
            <w:tcW w:w="1656"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t>营业执照</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t>符合第二章“比选申请人须知”第1.4.1项规定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71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rPr>
            </w:pPr>
          </w:p>
        </w:tc>
        <w:tc>
          <w:tcPr>
            <w:tcW w:w="1656"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lang w:eastAsia="zh-CN"/>
              </w:rPr>
            </w:pPr>
            <w:r>
              <w:rPr>
                <w:rFonts w:hint="eastAsia" w:ascii="宋体" w:hAnsi="宋体" w:eastAsia="宋体" w:cs="宋体"/>
                <w:color w:val="auto"/>
                <w:kern w:val="0"/>
                <w:szCs w:val="22"/>
                <w:highlight w:val="none"/>
              </w:rPr>
              <w:t>资质</w:t>
            </w:r>
            <w:r>
              <w:rPr>
                <w:rFonts w:hint="eastAsia" w:ascii="宋体" w:hAnsi="宋体" w:eastAsia="宋体" w:cs="宋体"/>
                <w:color w:val="auto"/>
                <w:kern w:val="0"/>
                <w:szCs w:val="22"/>
                <w:highlight w:val="none"/>
                <w:lang w:val="en-US" w:eastAsia="zh-CN"/>
              </w:rPr>
              <w:t>要求</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t>符合第二章“比选申请人须知”第1.4.1项规定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0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71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656" w:type="dxa"/>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rPr>
            </w:pP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截止日</w:t>
            </w: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资格情况</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5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71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656"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2"/>
                <w:highlight w:val="none"/>
              </w:rPr>
            </w:pPr>
            <w:r>
              <w:rPr>
                <w:rFonts w:hint="eastAsia" w:ascii="宋体" w:hAnsi="宋体" w:eastAsia="宋体" w:cs="宋体"/>
                <w:color w:val="auto"/>
                <w:kern w:val="0"/>
                <w:highlight w:val="none"/>
              </w:rPr>
              <w:t>其他要求</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99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kern w:val="0"/>
                <w:highlight w:val="none"/>
              </w:rPr>
              <w:t>2.1.3</w:t>
            </w:r>
          </w:p>
        </w:tc>
        <w:tc>
          <w:tcPr>
            <w:tcW w:w="1078" w:type="dxa"/>
            <w:vMerge w:val="restart"/>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kern w:val="0"/>
                <w:highlight w:val="none"/>
              </w:rPr>
              <w:t>响应性评审标准</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比选申请</w:t>
            </w:r>
            <w:r>
              <w:rPr>
                <w:rFonts w:hint="eastAsia" w:ascii="宋体" w:hAnsi="宋体" w:eastAsia="宋体" w:cs="宋体"/>
                <w:color w:val="auto"/>
                <w:kern w:val="0"/>
                <w:highlight w:val="none"/>
              </w:rPr>
              <w:t>总报价</w:t>
            </w:r>
          </w:p>
        </w:tc>
        <w:tc>
          <w:tcPr>
            <w:tcW w:w="5113" w:type="dxa"/>
          </w:tcPr>
          <w:p>
            <w:pPr>
              <w:keepNext w:val="0"/>
              <w:keepLines w:val="0"/>
              <w:pageBreakBefore w:val="0"/>
              <w:widowControl w:val="0"/>
              <w:shd w:val="clea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比选申请</w:t>
            </w:r>
            <w:r>
              <w:rPr>
                <w:rFonts w:hint="eastAsia" w:ascii="宋体" w:hAnsi="宋体" w:eastAsia="宋体" w:cs="宋体"/>
                <w:color w:val="auto"/>
                <w:kern w:val="0"/>
                <w:highlight w:val="none"/>
              </w:rPr>
              <w:t>内容</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工期</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符合第二章“比选申请人须知”第1.3.2项规定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工程质量</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符合第二章“比选申请人须知”第1.3.3项规定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比选申请有效期</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lang w:eastAsia="zh-CN"/>
              </w:rPr>
              <w:t>比选申请保证金</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符合第二章“比选申请人须知前附表”第3.4.1项规定。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权利义务</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符合第四章“合同条款及格式”规定，比选申请文件不应附有比选人不能接受的条件。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1"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技术标准和要求</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符合第七章“技术标准和要求”规定（若有）。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0"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1078" w:type="dxa"/>
            <w:vMerge w:val="continue"/>
            <w:textDirection w:val="tbRlV"/>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实质性要求</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符合比选文件中规定的其他实质性要求。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8" w:hRule="atLeast"/>
          <w:jc w:val="center"/>
        </w:trPr>
        <w:tc>
          <w:tcPr>
            <w:tcW w:w="2072"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2.2.1</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分值构成</w:t>
            </w:r>
          </w:p>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(总分1OO分)</w:t>
            </w:r>
          </w:p>
        </w:tc>
        <w:tc>
          <w:tcPr>
            <w:tcW w:w="5113" w:type="dxa"/>
            <w:vAlign w:val="center"/>
          </w:tcPr>
          <w:p>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技术</w:t>
            </w:r>
            <w:r>
              <w:rPr>
                <w:rFonts w:hint="eastAsia" w:ascii="宋体" w:hAnsi="宋体" w:eastAsia="宋体" w:cs="宋体"/>
                <w:color w:val="auto"/>
                <w:kern w:val="0"/>
                <w:highlight w:val="none"/>
                <w:lang w:val="en-US" w:eastAsia="zh-CN"/>
              </w:rPr>
              <w:t>部分</w:t>
            </w:r>
            <w:r>
              <w:rPr>
                <w:rFonts w:hint="eastAsia" w:ascii="宋体" w:hAnsi="宋体" w:cs="宋体"/>
                <w:color w:val="auto"/>
                <w:kern w:val="0"/>
                <w:highlight w:val="none"/>
                <w:lang w:val="en-US" w:eastAsia="zh-CN"/>
              </w:rPr>
              <w:t>70</w:t>
            </w:r>
            <w:r>
              <w:rPr>
                <w:rFonts w:hint="eastAsia" w:ascii="宋体" w:hAnsi="宋体" w:eastAsia="宋体" w:cs="宋体"/>
                <w:color w:val="auto"/>
                <w:kern w:val="0"/>
                <w:highlight w:val="none"/>
              </w:rPr>
              <w:t>分；</w:t>
            </w:r>
          </w:p>
          <w:p>
            <w:pPr>
              <w:pStyle w:val="2"/>
              <w:shd w:val="clear"/>
              <w:rPr>
                <w:rFonts w:hint="default"/>
                <w:color w:val="auto"/>
                <w:highlight w:val="none"/>
                <w:lang w:val="en-US" w:eastAsia="zh-CN"/>
              </w:rPr>
            </w:pPr>
            <w:r>
              <w:rPr>
                <w:rFonts w:hint="eastAsia" w:ascii="宋体" w:hAnsi="宋体" w:eastAsia="宋体" w:cs="宋体"/>
                <w:color w:val="auto"/>
                <w:kern w:val="0"/>
                <w:sz w:val="21"/>
                <w:highlight w:val="none"/>
                <w:lang w:val="en-US" w:eastAsia="zh-CN" w:bidi="ar-SA"/>
              </w:rPr>
              <w:t>商务部分</w:t>
            </w:r>
            <w:r>
              <w:rPr>
                <w:rFonts w:hint="eastAsia" w:ascii="宋体" w:hAnsi="宋体" w:cs="宋体"/>
                <w:color w:val="auto"/>
                <w:kern w:val="0"/>
                <w:sz w:val="21"/>
                <w:highlight w:val="none"/>
                <w:lang w:val="en-US" w:eastAsia="zh-CN" w:bidi="ar-SA"/>
              </w:rPr>
              <w:t>3</w:t>
            </w:r>
            <w:r>
              <w:rPr>
                <w:rFonts w:hint="eastAsia" w:ascii="宋体" w:hAnsi="宋体" w:eastAsia="宋体" w:cs="宋体"/>
                <w:color w:val="auto"/>
                <w:kern w:val="0"/>
                <w:sz w:val="21"/>
                <w:highlight w:val="none"/>
                <w:lang w:val="en-US" w:eastAsia="zh-CN" w:bidi="ar-SA"/>
              </w:rPr>
              <w:t>0分</w:t>
            </w:r>
            <w:r>
              <w:rPr>
                <w:rFonts w:hint="eastAsia" w:ascii="宋体" w:hAnsi="宋体" w:cs="宋体"/>
                <w:color w:val="auto"/>
                <w:kern w:val="0"/>
                <w:sz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9" w:hRule="atLeast"/>
          <w:jc w:val="center"/>
        </w:trPr>
        <w:tc>
          <w:tcPr>
            <w:tcW w:w="2072"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r>
              <w:rPr>
                <w:rFonts w:hint="eastAsia" w:ascii="宋体" w:hAnsi="宋体" w:eastAsia="宋体" w:cs="宋体"/>
                <w:b/>
                <w:bCs/>
                <w:color w:val="auto"/>
                <w:kern w:val="0"/>
                <w:highlight w:val="none"/>
                <w:lang w:val="en-US" w:eastAsia="zh-CN"/>
              </w:rPr>
              <w:t>条款号</w:t>
            </w:r>
          </w:p>
        </w:tc>
        <w:tc>
          <w:tcPr>
            <w:tcW w:w="2370" w:type="dxa"/>
            <w:gridSpan w:val="2"/>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r>
              <w:rPr>
                <w:rFonts w:hint="eastAsia" w:ascii="宋体" w:hAnsi="宋体" w:eastAsia="宋体" w:cs="宋体"/>
                <w:b/>
                <w:bCs/>
                <w:color w:val="auto"/>
                <w:kern w:val="0"/>
                <w:highlight w:val="none"/>
                <w:lang w:val="en-US" w:eastAsia="zh-CN"/>
              </w:rPr>
              <w:t>评分因素</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r>
              <w:rPr>
                <w:rFonts w:hint="eastAsia" w:ascii="宋体" w:hAnsi="宋体" w:eastAsia="宋体" w:cs="宋体"/>
                <w:b/>
                <w:bCs/>
                <w:color w:val="auto"/>
                <w:kern w:val="0"/>
                <w:highlight w:val="no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atLeast"/>
          <w:jc w:val="center"/>
        </w:trPr>
        <w:tc>
          <w:tcPr>
            <w:tcW w:w="99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r>
              <w:rPr>
                <w:rFonts w:hint="eastAsia" w:ascii="宋体" w:hAnsi="宋体" w:eastAsia="宋体" w:cs="宋体"/>
                <w:b w:val="0"/>
                <w:bCs w:val="0"/>
                <w:color w:val="auto"/>
                <w:kern w:val="0"/>
                <w:highlight w:val="none"/>
                <w:lang w:val="en-US" w:eastAsia="zh-CN"/>
              </w:rPr>
              <w:t>2.2.2（1）</w:t>
            </w:r>
          </w:p>
        </w:tc>
        <w:tc>
          <w:tcPr>
            <w:tcW w:w="1078"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技术部分评分标准</w:t>
            </w:r>
            <w:r>
              <w:rPr>
                <w:rFonts w:hint="eastAsia" w:ascii="宋体" w:hAnsi="宋体" w:cs="宋体"/>
                <w:b w:val="0"/>
                <w:bCs w:val="0"/>
                <w:color w:val="auto"/>
                <w:kern w:val="0"/>
                <w:sz w:val="21"/>
                <w:szCs w:val="21"/>
                <w:highlight w:val="none"/>
                <w:lang w:val="en-US" w:eastAsia="zh-CN"/>
              </w:rPr>
              <w:t>（70分）</w:t>
            </w: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内容完整性和编制水平</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 xml:space="preserve">分，编制要点：施工组织设计应包含施工方法、施工设备、劳动力调配，确保工程质量、工期、安全和文明施工的技术、组织措施，施工总进计划、施工平面图， 对施工现场周围环境污染的保护措施等内容。 </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6"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highlight w:val="none"/>
              </w:rPr>
            </w:pPr>
          </w:p>
        </w:tc>
        <w:tc>
          <w:tcPr>
            <w:tcW w:w="1078"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施工方案与技术措施</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u w:val="none"/>
                <w:lang w:val="en-US" w:eastAsia="zh-CN"/>
              </w:rPr>
              <w:t>30</w:t>
            </w:r>
            <w:r>
              <w:rPr>
                <w:rFonts w:hint="eastAsia" w:ascii="宋体" w:hAnsi="宋体" w:eastAsia="宋体" w:cs="宋体"/>
                <w:color w:val="auto"/>
                <w:sz w:val="21"/>
                <w:szCs w:val="21"/>
                <w:highlight w:val="none"/>
              </w:rPr>
              <w:t>分，编制要点：施工组织设计各项主要内容的措施、 计划、流水段的划分、流水的步距、节拍，各项交叉作业等是否符合实际，合理可行，降低造价措施是否合理可行。</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30</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10.0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6" w:hRule="atLeast"/>
          <w:jc w:val="center"/>
        </w:trPr>
        <w:tc>
          <w:tcPr>
            <w:tcW w:w="994" w:type="dxa"/>
            <w:vMerge w:val="continue"/>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highlight w:val="none"/>
              </w:rPr>
            </w:pPr>
          </w:p>
        </w:tc>
        <w:tc>
          <w:tcPr>
            <w:tcW w:w="1078" w:type="dxa"/>
            <w:vMerge w:val="continue"/>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质量管理体系与措施</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u w:val="none"/>
                <w:lang w:val="en-US" w:eastAsia="zh-CN"/>
              </w:rPr>
              <w:t>7</w:t>
            </w:r>
            <w:r>
              <w:rPr>
                <w:rFonts w:hint="eastAsia" w:ascii="宋体" w:hAnsi="宋体" w:eastAsia="宋体" w:cs="宋体"/>
                <w:color w:val="auto"/>
                <w:sz w:val="21"/>
                <w:szCs w:val="21"/>
                <w:highlight w:val="none"/>
              </w:rPr>
              <w:t>分，编制要点：包括工程的质保体系是否健全有效，施工组织设计重点内容是否突出、有效。</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1"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p>
        </w:tc>
        <w:tc>
          <w:tcPr>
            <w:tcW w:w="1078"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sz w:val="21"/>
                <w:szCs w:val="21"/>
                <w:highlight w:val="none"/>
                <w:lang w:val="en-US" w:eastAsia="zh-CN"/>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安全管理体系与措施</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u w:val="none"/>
                <w:lang w:val="en-US" w:eastAsia="zh-CN"/>
              </w:rPr>
              <w:t>7</w:t>
            </w:r>
            <w:r>
              <w:rPr>
                <w:rFonts w:hint="eastAsia" w:ascii="宋体" w:hAnsi="宋体" w:eastAsia="宋体" w:cs="宋体"/>
                <w:color w:val="auto"/>
                <w:sz w:val="21"/>
                <w:szCs w:val="21"/>
                <w:highlight w:val="none"/>
                <w:u w:val="none"/>
              </w:rPr>
              <w:t>分</w:t>
            </w:r>
            <w:r>
              <w:rPr>
                <w:rFonts w:hint="eastAsia" w:ascii="宋体" w:hAnsi="宋体" w:eastAsia="宋体" w:cs="宋体"/>
                <w:color w:val="auto"/>
                <w:sz w:val="21"/>
                <w:szCs w:val="21"/>
                <w:highlight w:val="none"/>
              </w:rPr>
              <w:t>，编制要点：对安全生产是否制定了相应的规章制度和针对性的安全技术措施，安全生产责任制是否健全，悬空作业的安全防护措施是否齐全完整，对工程的安全、文明施工和防止扰民措施是否得当等。</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1"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color w:val="auto"/>
                <w:highlight w:val="none"/>
              </w:rPr>
            </w:pPr>
          </w:p>
        </w:tc>
        <w:tc>
          <w:tcPr>
            <w:tcW w:w="1078"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color w:val="auto"/>
                <w:sz w:val="21"/>
                <w:szCs w:val="21"/>
                <w:highlight w:val="none"/>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环境保护管理体系措施</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u w:val="none"/>
              </w:rPr>
              <w:t>分</w:t>
            </w:r>
            <w:r>
              <w:rPr>
                <w:rFonts w:hint="eastAsia" w:ascii="宋体" w:hAnsi="宋体" w:eastAsia="宋体" w:cs="宋体"/>
                <w:color w:val="auto"/>
                <w:sz w:val="21"/>
                <w:szCs w:val="21"/>
                <w:highlight w:val="none"/>
              </w:rPr>
              <w:t>，编制要点：是否具有环境保护管理体系措施，具有切实可行性。</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p>
        </w:tc>
        <w:tc>
          <w:tcPr>
            <w:tcW w:w="1078"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sz w:val="21"/>
                <w:szCs w:val="21"/>
                <w:highlight w:val="none"/>
                <w:lang w:val="en-US" w:eastAsia="zh-CN"/>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工程进度计划与措施</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u w:val="none"/>
                <w:lang w:val="en-US" w:eastAsia="zh-CN"/>
              </w:rPr>
              <w:t>6</w:t>
            </w:r>
            <w:r>
              <w:rPr>
                <w:rFonts w:hint="eastAsia" w:ascii="宋体" w:hAnsi="宋体" w:eastAsia="宋体" w:cs="宋体"/>
                <w:color w:val="auto"/>
                <w:sz w:val="21"/>
                <w:szCs w:val="21"/>
                <w:highlight w:val="none"/>
              </w:rPr>
              <w:t>分，编制要点：施工总进度计划是否可行，措施是否得当，限期工程的赶工措施是否可行。</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 w:hRule="atLeast"/>
          <w:jc w:val="center"/>
        </w:trPr>
        <w:tc>
          <w:tcPr>
            <w:tcW w:w="9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highlight w:val="none"/>
                <w:lang w:val="en-US" w:eastAsia="zh-CN"/>
              </w:rPr>
            </w:pPr>
          </w:p>
        </w:tc>
        <w:tc>
          <w:tcPr>
            <w:tcW w:w="1078"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sz w:val="21"/>
                <w:szCs w:val="21"/>
                <w:highlight w:val="none"/>
                <w:lang w:val="en-US" w:eastAsia="zh-CN"/>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kern w:val="0"/>
                <w:sz w:val="21"/>
                <w:szCs w:val="21"/>
                <w:highlight w:val="none"/>
              </w:rPr>
              <w:t>资源配备计划与先进性</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u w:val="none"/>
                <w:lang w:val="en-US" w:eastAsia="zh-CN"/>
              </w:rPr>
              <w:t xml:space="preserve">  6 </w:t>
            </w:r>
            <w:r>
              <w:rPr>
                <w:rFonts w:hint="eastAsia" w:ascii="宋体" w:hAnsi="宋体" w:eastAsia="宋体" w:cs="宋体"/>
                <w:color w:val="auto"/>
                <w:sz w:val="21"/>
                <w:szCs w:val="21"/>
                <w:highlight w:val="none"/>
              </w:rPr>
              <w:t>分，编制要点：资源配备是否根据招标项目实际情况，满足招标项目工期要求，是否具有先进性。</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小组根据各</w:t>
            </w:r>
            <w:r>
              <w:rPr>
                <w:rFonts w:hint="eastAsia" w:ascii="宋体" w:hAnsi="宋体" w:eastAsia="宋体" w:cs="宋体"/>
                <w:color w:val="auto"/>
                <w:sz w:val="21"/>
                <w:szCs w:val="21"/>
                <w:highlight w:val="none"/>
                <w:lang w:val="en-US" w:eastAsia="zh-CN"/>
              </w:rPr>
              <w:t>比选申请</w:t>
            </w:r>
            <w:r>
              <w:rPr>
                <w:rFonts w:hint="eastAsia" w:ascii="宋体" w:hAnsi="宋体" w:eastAsia="宋体" w:cs="宋体"/>
                <w:color w:val="auto"/>
                <w:sz w:val="21"/>
                <w:szCs w:val="21"/>
                <w:highlight w:val="none"/>
              </w:rPr>
              <w:t>人提供的方案内容独立评审，优得</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.0分，良得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.0分，一般得</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5" w:hRule="atLeast"/>
          <w:jc w:val="center"/>
        </w:trPr>
        <w:tc>
          <w:tcPr>
            <w:tcW w:w="99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cs="宋体"/>
                <w:b w:val="0"/>
                <w:bCs w:val="0"/>
                <w:color w:val="auto"/>
                <w:kern w:val="0"/>
                <w:sz w:val="21"/>
                <w:szCs w:val="21"/>
                <w:highlight w:val="none"/>
                <w:lang w:val="en-US" w:eastAsia="zh-CN"/>
              </w:rPr>
            </w:pPr>
            <w:r>
              <w:rPr>
                <w:rFonts w:hint="eastAsia" w:ascii="宋体" w:hAnsi="宋体" w:cs="宋体"/>
                <w:b w:val="0"/>
                <w:bCs w:val="0"/>
                <w:color w:val="auto"/>
                <w:kern w:val="0"/>
                <w:sz w:val="21"/>
                <w:szCs w:val="21"/>
                <w:highlight w:val="none"/>
                <w:lang w:val="en-US" w:eastAsia="zh-CN"/>
              </w:rPr>
              <w:t>2.2.2</w:t>
            </w:r>
          </w:p>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default"/>
                <w:color w:val="auto"/>
                <w:highlight w:val="none"/>
                <w:lang w:val="en-US" w:eastAsia="zh-CN"/>
              </w:rPr>
            </w:pPr>
            <w:r>
              <w:rPr>
                <w:rFonts w:hint="eastAsia" w:ascii="宋体" w:hAnsi="宋体" w:cs="宋体"/>
                <w:b w:val="0"/>
                <w:bCs w:val="0"/>
                <w:color w:val="auto"/>
                <w:kern w:val="0"/>
                <w:sz w:val="21"/>
                <w:szCs w:val="21"/>
                <w:highlight w:val="none"/>
                <w:lang w:val="en-US" w:eastAsia="zh-CN"/>
              </w:rPr>
              <w:t>（2）</w:t>
            </w:r>
          </w:p>
        </w:tc>
        <w:tc>
          <w:tcPr>
            <w:tcW w:w="1078"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cs="宋体"/>
                <w:b w:val="0"/>
                <w:bCs w:val="0"/>
                <w:color w:val="auto"/>
                <w:kern w:val="0"/>
                <w:sz w:val="21"/>
                <w:szCs w:val="21"/>
                <w:highlight w:val="none"/>
                <w:lang w:val="en-US" w:eastAsia="zh-CN"/>
              </w:rPr>
              <w:t>商务</w:t>
            </w:r>
            <w:r>
              <w:rPr>
                <w:rFonts w:hint="eastAsia" w:ascii="宋体" w:hAnsi="宋体" w:eastAsia="宋体" w:cs="宋体"/>
                <w:b w:val="0"/>
                <w:bCs w:val="0"/>
                <w:color w:val="auto"/>
                <w:kern w:val="0"/>
                <w:sz w:val="21"/>
                <w:szCs w:val="21"/>
                <w:highlight w:val="none"/>
                <w:lang w:val="en-US" w:eastAsia="zh-CN"/>
              </w:rPr>
              <w:t>部分评分标准</w:t>
            </w:r>
            <w:r>
              <w:rPr>
                <w:rFonts w:hint="eastAsia" w:ascii="宋体" w:hAnsi="宋体" w:cs="宋体"/>
                <w:b w:val="0"/>
                <w:bCs w:val="0"/>
                <w:color w:val="auto"/>
                <w:kern w:val="0"/>
                <w:sz w:val="21"/>
                <w:szCs w:val="21"/>
                <w:highlight w:val="none"/>
                <w:lang w:val="en-US" w:eastAsia="zh-CN"/>
              </w:rPr>
              <w:t>（30分）</w:t>
            </w: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highlight w:val="none"/>
                <w:lang w:val="en-US" w:eastAsia="zh-CN"/>
              </w:rPr>
              <w:t>比选申请人类似</w:t>
            </w:r>
            <w:r>
              <w:rPr>
                <w:rFonts w:hint="eastAsia" w:ascii="宋体" w:hAnsi="宋体" w:cs="宋体"/>
                <w:color w:val="auto"/>
                <w:kern w:val="0"/>
                <w:highlight w:val="none"/>
              </w:rPr>
              <w:t>业绩</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20分</w:t>
            </w:r>
            <w:r>
              <w:rPr>
                <w:rFonts w:hint="eastAsia" w:ascii="宋体" w:hAnsi="宋体" w:cs="宋体"/>
                <w:color w:val="auto"/>
                <w:kern w:val="0"/>
                <w:highlight w:val="none"/>
                <w:lang w:eastAsia="zh-CN"/>
              </w:rPr>
              <w:t>）</w:t>
            </w:r>
          </w:p>
        </w:tc>
        <w:tc>
          <w:tcPr>
            <w:tcW w:w="5113"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比选</w:t>
            </w:r>
            <w:r>
              <w:rPr>
                <w:rFonts w:hint="eastAsia" w:ascii="宋体" w:hAnsi="宋体" w:cs="宋体"/>
                <w:color w:val="auto"/>
                <w:sz w:val="21"/>
                <w:szCs w:val="21"/>
                <w:highlight w:val="none"/>
                <w:lang w:val="en-US" w:eastAsia="zh-CN"/>
              </w:rPr>
              <w:t>申请</w:t>
            </w:r>
            <w:r>
              <w:rPr>
                <w:rFonts w:hint="eastAsia" w:ascii="宋体" w:hAnsi="宋体" w:eastAsia="宋体" w:cs="宋体"/>
                <w:color w:val="auto"/>
                <w:sz w:val="21"/>
                <w:szCs w:val="21"/>
                <w:highlight w:val="none"/>
              </w:rPr>
              <w:t>截止日前</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内</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比选申请人每提供1个</w:t>
            </w:r>
            <w:r>
              <w:rPr>
                <w:rFonts w:hint="eastAsia" w:ascii="宋体" w:hAnsi="宋体" w:eastAsia="宋体" w:cs="宋体"/>
                <w:color w:val="auto"/>
                <w:sz w:val="21"/>
                <w:szCs w:val="21"/>
                <w:highlight w:val="none"/>
              </w:rPr>
              <w:t xml:space="preserve">类似项目业绩得 </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分，最多得 </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 xml:space="preserve"> 分。</w:t>
            </w:r>
          </w:p>
          <w:p>
            <w:pPr>
              <w:pStyle w:val="2"/>
              <w:shd w:val="clear"/>
              <w:ind w:firstLine="420" w:firstLineChars="200"/>
              <w:rPr>
                <w:rFonts w:hint="eastAsia"/>
                <w:color w:val="auto"/>
                <w:highlight w:val="none"/>
              </w:rPr>
            </w:pPr>
            <w:r>
              <w:rPr>
                <w:rFonts w:hint="eastAsia" w:ascii="宋体" w:hAnsi="宋体" w:cs="宋体"/>
                <w:color w:val="auto"/>
                <w:kern w:val="2"/>
                <w:sz w:val="21"/>
                <w:szCs w:val="21"/>
                <w:highlight w:val="none"/>
                <w:lang w:val="en-US" w:eastAsia="zh-CN" w:bidi="ar-SA"/>
              </w:rPr>
              <w:t>注：</w:t>
            </w:r>
            <w:r>
              <w:rPr>
                <w:rFonts w:hint="eastAsia" w:ascii="宋体" w:hAnsi="宋体" w:eastAsia="宋体" w:cs="宋体"/>
                <w:color w:val="auto"/>
                <w:kern w:val="2"/>
                <w:sz w:val="21"/>
                <w:szCs w:val="21"/>
                <w:highlight w:val="none"/>
                <w:lang w:val="en-US" w:eastAsia="zh-CN" w:bidi="ar-SA"/>
              </w:rPr>
              <w:t>比选申请人须在比选申请文件</w:t>
            </w:r>
            <w:r>
              <w:rPr>
                <w:rFonts w:hint="eastAsia" w:ascii="宋体" w:hAnsi="宋体" w:cs="宋体"/>
                <w:color w:val="auto"/>
                <w:kern w:val="2"/>
                <w:sz w:val="21"/>
                <w:szCs w:val="21"/>
                <w:highlight w:val="none"/>
                <w:lang w:val="en-US" w:eastAsia="zh-CN" w:bidi="ar-SA"/>
              </w:rPr>
              <w:t>中</w:t>
            </w:r>
            <w:r>
              <w:rPr>
                <w:rFonts w:hint="eastAsia" w:ascii="宋体" w:hAnsi="宋体" w:eastAsia="宋体" w:cs="宋体"/>
                <w:color w:val="auto"/>
                <w:kern w:val="2"/>
                <w:sz w:val="21"/>
                <w:szCs w:val="21"/>
                <w:highlight w:val="none"/>
                <w:lang w:val="en-US" w:eastAsia="zh-CN" w:bidi="ar-SA"/>
              </w:rPr>
              <w:t>提供该业绩的合同协议书</w:t>
            </w:r>
            <w:r>
              <w:rPr>
                <w:rFonts w:hint="eastAsia" w:ascii="宋体" w:hAnsi="宋体" w:cs="宋体"/>
                <w:color w:val="auto"/>
                <w:kern w:val="2"/>
                <w:sz w:val="21"/>
                <w:szCs w:val="21"/>
                <w:highlight w:val="none"/>
                <w:lang w:val="en-US" w:eastAsia="zh-CN" w:bidi="ar-SA"/>
              </w:rPr>
              <w:t>复印件并加盖比选申请人公章</w:t>
            </w:r>
            <w:r>
              <w:rPr>
                <w:rFonts w:hint="eastAsia" w:ascii="宋体" w:hAnsi="宋体" w:eastAsia="宋体" w:cs="宋体"/>
                <w:color w:val="auto"/>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5" w:hRule="atLeast"/>
          <w:jc w:val="center"/>
        </w:trPr>
        <w:tc>
          <w:tcPr>
            <w:tcW w:w="994" w:type="dxa"/>
            <w:vMerge w:val="continue"/>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color w:val="auto"/>
                <w:highlight w:val="none"/>
              </w:rPr>
            </w:pPr>
          </w:p>
        </w:tc>
        <w:tc>
          <w:tcPr>
            <w:tcW w:w="1078" w:type="dxa"/>
            <w:vMerge w:val="continue"/>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color w:val="auto"/>
                <w:highlight w:val="none"/>
              </w:rPr>
            </w:pPr>
          </w:p>
        </w:tc>
        <w:tc>
          <w:tcPr>
            <w:tcW w:w="2370" w:type="dxa"/>
            <w:gridSpan w:val="2"/>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项目经理和技术负责人资历（10分）</w:t>
            </w:r>
          </w:p>
        </w:tc>
        <w:tc>
          <w:tcPr>
            <w:tcW w:w="5113" w:type="dxa"/>
            <w:vAlign w:val="center"/>
          </w:tcPr>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cs="宋体"/>
                <w:color w:val="auto"/>
                <w:highlight w:val="none"/>
                <w:lang w:val="en-US" w:eastAsia="zh-CN"/>
              </w:rPr>
            </w:pPr>
            <w:r>
              <w:rPr>
                <w:rFonts w:hint="eastAsia" w:ascii="宋体" w:hAnsi="宋体" w:cs="宋体"/>
                <w:color w:val="auto"/>
                <w:kern w:val="0"/>
                <w:sz w:val="21"/>
                <w:szCs w:val="21"/>
                <w:highlight w:val="none"/>
                <w:lang w:val="en-US" w:eastAsia="zh-CN"/>
              </w:rPr>
              <w:t>①委派本项目的项目经理</w:t>
            </w:r>
            <w:r>
              <w:rPr>
                <w:rFonts w:hint="eastAsia" w:ascii="宋体" w:hAnsi="宋体" w:cs="宋体"/>
                <w:color w:val="auto"/>
                <w:kern w:val="0"/>
                <w:sz w:val="21"/>
                <w:szCs w:val="21"/>
                <w:highlight w:val="none"/>
                <w:u w:val="none"/>
                <w:lang w:val="en-US" w:eastAsia="zh-CN"/>
              </w:rPr>
              <w:t>具有</w:t>
            </w:r>
            <w:r>
              <w:rPr>
                <w:rFonts w:hint="eastAsia" w:ascii="宋体" w:hAnsi="宋体" w:eastAsia="宋体" w:cs="宋体"/>
                <w:b w:val="0"/>
                <w:bCs w:val="0"/>
                <w:color w:val="auto"/>
                <w:highlight w:val="none"/>
                <w:u w:val="none"/>
                <w:lang w:val="en-US" w:eastAsia="zh-CN"/>
              </w:rPr>
              <w:t>市政公用工程专业</w:t>
            </w:r>
            <w:r>
              <w:rPr>
                <w:rFonts w:hint="eastAsia" w:ascii="宋体" w:hAnsi="宋体" w:cs="宋体"/>
                <w:b w:val="0"/>
                <w:bCs w:val="0"/>
                <w:color w:val="auto"/>
                <w:highlight w:val="none"/>
                <w:u w:val="none"/>
                <w:lang w:val="en-US" w:eastAsia="zh-CN"/>
              </w:rPr>
              <w:t>或公路工程</w:t>
            </w:r>
            <w:r>
              <w:rPr>
                <w:rFonts w:hint="eastAsia" w:ascii="宋体" w:hAnsi="宋体" w:eastAsia="宋体" w:cs="宋体"/>
                <w:b w:val="0"/>
                <w:bCs w:val="0"/>
                <w:color w:val="auto"/>
                <w:highlight w:val="none"/>
                <w:u w:val="none"/>
                <w:lang w:val="en-US" w:eastAsia="zh-CN"/>
              </w:rPr>
              <w:t>专业</w:t>
            </w:r>
            <w:r>
              <w:rPr>
                <w:rFonts w:hint="eastAsia" w:ascii="宋体" w:hAnsi="宋体" w:cs="宋体"/>
                <w:b w:val="0"/>
                <w:bCs w:val="0"/>
                <w:color w:val="auto"/>
                <w:highlight w:val="none"/>
                <w:u w:val="none"/>
                <w:lang w:val="en-US" w:eastAsia="zh-CN"/>
              </w:rPr>
              <w:t>一</w:t>
            </w:r>
            <w:r>
              <w:rPr>
                <w:rFonts w:hint="eastAsia" w:ascii="宋体" w:hAnsi="宋体" w:eastAsia="宋体" w:cs="宋体"/>
                <w:b w:val="0"/>
                <w:bCs w:val="0"/>
                <w:color w:val="auto"/>
                <w:highlight w:val="none"/>
                <w:u w:val="none"/>
              </w:rPr>
              <w:t>级</w:t>
            </w:r>
            <w:r>
              <w:rPr>
                <w:rFonts w:hint="eastAsia" w:ascii="宋体" w:hAnsi="宋体" w:eastAsia="宋体" w:cs="宋体"/>
                <w:color w:val="auto"/>
                <w:highlight w:val="none"/>
                <w:u w:val="none"/>
              </w:rPr>
              <w:t>注册建造师执业资格</w:t>
            </w:r>
            <w:r>
              <w:rPr>
                <w:rFonts w:hint="eastAsia" w:ascii="宋体" w:hAnsi="宋体" w:cs="宋体"/>
                <w:color w:val="auto"/>
                <w:highlight w:val="none"/>
                <w:u w:val="none"/>
                <w:lang w:val="en-US" w:eastAsia="zh-CN"/>
              </w:rPr>
              <w:t>得5分。</w:t>
            </w:r>
          </w:p>
          <w:p>
            <w:pPr>
              <w:keepNext w:val="0"/>
              <w:keepLines w:val="0"/>
              <w:pageBreakBefore w:val="0"/>
              <w:widowControl w:val="0"/>
              <w:shd w:val="clear"/>
              <w:tabs>
                <w:tab w:val="left" w:pos="1875"/>
              </w:tabs>
              <w:kinsoku/>
              <w:wordWrap/>
              <w:overflowPunct/>
              <w:topLinePunct w:val="0"/>
              <w:autoSpaceDE/>
              <w:autoSpaceDN/>
              <w:bidi w:val="0"/>
              <w:adjustRightInd/>
              <w:snapToGrid/>
              <w:spacing w:line="360" w:lineRule="exact"/>
              <w:jc w:val="left"/>
              <w:textAlignment w:val="auto"/>
              <w:rPr>
                <w:rFonts w:hint="eastAsia" w:ascii="宋体" w:hAnsi="宋体" w:cs="宋体"/>
                <w:color w:val="auto"/>
                <w:highlight w:val="none"/>
                <w:lang w:val="en-US" w:eastAsia="zh-CN"/>
              </w:rPr>
            </w:pPr>
            <w:r>
              <w:rPr>
                <w:rFonts w:hint="eastAsia" w:ascii="宋体" w:hAnsi="宋体" w:cs="宋体"/>
                <w:color w:val="auto"/>
                <w:kern w:val="0"/>
                <w:sz w:val="21"/>
                <w:szCs w:val="21"/>
                <w:highlight w:val="none"/>
                <w:lang w:val="en-US" w:eastAsia="zh-CN"/>
              </w:rPr>
              <w:t>①委派本项目的技术负责人具</w:t>
            </w:r>
            <w:r>
              <w:rPr>
                <w:rFonts w:hint="eastAsia" w:ascii="宋体" w:hAnsi="宋体" w:cs="宋体"/>
                <w:color w:val="auto"/>
                <w:kern w:val="0"/>
                <w:sz w:val="21"/>
                <w:szCs w:val="21"/>
                <w:highlight w:val="none"/>
                <w:u w:val="none"/>
                <w:lang w:val="en-US" w:eastAsia="zh-CN"/>
              </w:rPr>
              <w:t>有</w:t>
            </w:r>
            <w:r>
              <w:rPr>
                <w:rFonts w:hint="eastAsia" w:ascii="宋体" w:hAnsi="宋体" w:cs="宋体"/>
                <w:color w:val="auto"/>
                <w:highlight w:val="none"/>
                <w:lang w:val="en-US" w:eastAsia="zh-CN"/>
              </w:rPr>
              <w:t>市政工</w:t>
            </w:r>
            <w:r>
              <w:rPr>
                <w:rFonts w:hint="eastAsia" w:ascii="宋体" w:hAnsi="宋体" w:eastAsia="宋体" w:cs="宋体"/>
                <w:color w:val="auto"/>
                <w:highlight w:val="none"/>
                <w:lang w:val="en-US" w:eastAsia="zh-CN"/>
              </w:rPr>
              <w:t>程或道路与桥梁或</w:t>
            </w:r>
            <w:r>
              <w:rPr>
                <w:rFonts w:hint="eastAsia" w:ascii="宋体" w:hAnsi="宋体" w:eastAsia="宋体" w:cs="宋体"/>
                <w:color w:val="auto"/>
                <w:highlight w:val="none"/>
              </w:rPr>
              <w:t>公路工程或公路与桥梁工程或桥梁工程</w:t>
            </w:r>
            <w:r>
              <w:rPr>
                <w:rFonts w:hint="eastAsia" w:ascii="宋体" w:hAnsi="宋体" w:cs="宋体"/>
                <w:b w:val="0"/>
                <w:bCs w:val="0"/>
                <w:color w:val="auto"/>
                <w:highlight w:val="none"/>
                <w:u w:val="none"/>
                <w:lang w:val="en-US" w:eastAsia="zh-CN"/>
              </w:rPr>
              <w:t>高级及以上职称</w:t>
            </w:r>
            <w:r>
              <w:rPr>
                <w:rFonts w:hint="eastAsia" w:ascii="宋体" w:hAnsi="宋体" w:cs="宋体"/>
                <w:color w:val="auto"/>
                <w:highlight w:val="none"/>
                <w:u w:val="none"/>
                <w:lang w:val="en-US" w:eastAsia="zh-CN"/>
              </w:rPr>
              <w:t>得</w:t>
            </w:r>
            <w:r>
              <w:rPr>
                <w:rFonts w:hint="eastAsia" w:ascii="宋体" w:hAnsi="宋体" w:cs="宋体"/>
                <w:color w:val="auto"/>
                <w:highlight w:val="none"/>
                <w:lang w:val="en-US" w:eastAsia="zh-CN"/>
              </w:rPr>
              <w:t>5分。</w:t>
            </w:r>
          </w:p>
          <w:p>
            <w:pPr>
              <w:pStyle w:val="2"/>
              <w:shd w:val="clear"/>
              <w:rPr>
                <w:rFonts w:hint="default"/>
                <w:color w:val="auto"/>
                <w:highlight w:val="none"/>
                <w:lang w:val="en-US" w:eastAsia="zh-CN"/>
              </w:rPr>
            </w:pPr>
            <w:r>
              <w:rPr>
                <w:rFonts w:hint="eastAsia" w:ascii="宋体" w:hAnsi="宋体" w:eastAsia="宋体" w:cs="宋体"/>
                <w:color w:val="auto"/>
                <w:kern w:val="0"/>
                <w:sz w:val="21"/>
                <w:szCs w:val="21"/>
                <w:highlight w:val="none"/>
                <w:lang w:val="en-US" w:eastAsia="zh-CN" w:bidi="ar-SA"/>
              </w:rPr>
              <w:t>注：比选申请人须在比选申请文件中提供拟派项目经理的建造师注册证复印件、拟派技术负责人的职称证复印件并加盖比选申请人公章。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0" w:hRule="atLeast"/>
          <w:jc w:val="center"/>
        </w:trPr>
        <w:tc>
          <w:tcPr>
            <w:tcW w:w="994"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rPr>
              <w:t>3</w:t>
            </w:r>
          </w:p>
        </w:tc>
        <w:tc>
          <w:tcPr>
            <w:tcW w:w="1078" w:type="dxa"/>
            <w:vAlign w:val="center"/>
          </w:tcPr>
          <w:p>
            <w:pPr>
              <w:keepNext w:val="0"/>
              <w:keepLines w:val="0"/>
              <w:pageBreakBefore w:val="0"/>
              <w:widowControl w:val="0"/>
              <w:shd w:val="clea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评标程序</w:t>
            </w:r>
          </w:p>
        </w:tc>
        <w:tc>
          <w:tcPr>
            <w:tcW w:w="7483" w:type="dxa"/>
            <w:gridSpan w:val="3"/>
            <w:vAlign w:val="center"/>
          </w:tcPr>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 xml:space="preserve">1. 按本章评标办法第3.1款进行初步评审。    </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2.按本章评标办法第3.2款至3.4款规定的程序进行评审,并按本章第2.2.</w:t>
            </w:r>
            <w:r>
              <w:rPr>
                <w:rFonts w:hint="eastAsia" w:ascii="宋体" w:hAnsi="宋体" w:eastAsia="宋体" w:cs="宋体"/>
                <w:color w:val="auto"/>
                <w:kern w:val="0"/>
                <w:highlight w:val="none"/>
                <w:lang w:val="en-US" w:eastAsia="zh-CN"/>
              </w:rPr>
              <w:t>2</w:t>
            </w:r>
            <w:r>
              <w:rPr>
                <w:rFonts w:hint="eastAsia" w:ascii="宋体" w:hAnsi="宋体" w:eastAsia="宋体" w:cs="宋体"/>
                <w:color w:val="auto"/>
                <w:kern w:val="0"/>
                <w:highlight w:val="none"/>
              </w:rPr>
              <w:t>款规定的评分标准</w:t>
            </w:r>
            <w:r>
              <w:rPr>
                <w:rFonts w:hint="eastAsia" w:ascii="宋体" w:hAnsi="宋体" w:eastAsia="宋体" w:cs="宋体"/>
                <w:color w:val="auto"/>
                <w:szCs w:val="21"/>
                <w:highlight w:val="none"/>
              </w:rPr>
              <w:t>对技术部分</w:t>
            </w:r>
            <w:r>
              <w:rPr>
                <w:rFonts w:hint="eastAsia" w:ascii="宋体" w:hAnsi="宋体" w:cs="宋体"/>
                <w:color w:val="auto"/>
                <w:szCs w:val="21"/>
                <w:highlight w:val="none"/>
                <w:lang w:val="en-US" w:eastAsia="zh-CN"/>
              </w:rPr>
              <w:t>和商务部分</w:t>
            </w:r>
            <w:r>
              <w:rPr>
                <w:rFonts w:hint="eastAsia" w:ascii="宋体" w:hAnsi="宋体" w:eastAsia="宋体" w:cs="宋体"/>
                <w:color w:val="auto"/>
                <w:szCs w:val="21"/>
                <w:highlight w:val="none"/>
              </w:rPr>
              <w:t>得分进行汇总，确定得分由高至低前三名</w:t>
            </w:r>
            <w:r>
              <w:rPr>
                <w:rFonts w:hint="eastAsia" w:ascii="宋体" w:hAnsi="宋体" w:eastAsia="宋体" w:cs="宋体"/>
                <w:color w:val="auto"/>
                <w:szCs w:val="21"/>
                <w:highlight w:val="none"/>
                <w:lang w:val="en-US" w:eastAsia="zh-CN"/>
              </w:rPr>
              <w:t>比选申请人</w:t>
            </w:r>
            <w:r>
              <w:rPr>
                <w:rFonts w:hint="eastAsia" w:ascii="宋体" w:hAnsi="宋体" w:eastAsia="宋体" w:cs="宋体"/>
                <w:color w:val="auto"/>
                <w:szCs w:val="21"/>
                <w:highlight w:val="none"/>
              </w:rPr>
              <w:t>为中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候选人。</w:t>
            </w:r>
          </w:p>
          <w:p>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w:t>
            </w:r>
            <w:r>
              <w:rPr>
                <w:rFonts w:hint="eastAsia" w:ascii="宋体" w:hAnsi="宋体" w:eastAsia="宋体" w:cs="宋体"/>
                <w:color w:val="auto"/>
                <w:szCs w:val="21"/>
                <w:highlight w:val="none"/>
              </w:rPr>
              <w:t>因</w:t>
            </w:r>
            <w:r>
              <w:rPr>
                <w:rFonts w:hint="eastAsia" w:ascii="宋体" w:hAnsi="宋体" w:eastAsia="宋体" w:cs="宋体"/>
                <w:color w:val="auto"/>
                <w:szCs w:val="21"/>
                <w:highlight w:val="none"/>
                <w:lang w:eastAsia="zh-CN"/>
              </w:rPr>
              <w:t>评审小组</w:t>
            </w:r>
            <w:r>
              <w:rPr>
                <w:rFonts w:hint="eastAsia" w:ascii="宋体" w:hAnsi="宋体" w:eastAsia="宋体" w:cs="宋体"/>
                <w:color w:val="auto"/>
                <w:szCs w:val="21"/>
                <w:highlight w:val="none"/>
              </w:rPr>
              <w:t>作否决</w:t>
            </w: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处理导致有效</w:t>
            </w:r>
            <w:r>
              <w:rPr>
                <w:rFonts w:hint="eastAsia" w:ascii="宋体" w:hAnsi="宋体" w:eastAsia="宋体" w:cs="宋体"/>
                <w:color w:val="auto"/>
                <w:szCs w:val="21"/>
                <w:highlight w:val="none"/>
                <w:lang w:val="en-US" w:eastAsia="zh-CN"/>
              </w:rPr>
              <w:t>比选申请人</w:t>
            </w:r>
            <w:r>
              <w:rPr>
                <w:rFonts w:hint="eastAsia" w:ascii="宋体" w:hAnsi="宋体" w:eastAsia="宋体" w:cs="宋体"/>
                <w:color w:val="auto"/>
                <w:szCs w:val="21"/>
                <w:highlight w:val="none"/>
              </w:rPr>
              <w:t>不足三个的，</w:t>
            </w:r>
            <w:r>
              <w:rPr>
                <w:rFonts w:hint="eastAsia" w:ascii="宋体" w:hAnsi="宋体" w:eastAsia="宋体" w:cs="宋体"/>
                <w:color w:val="auto"/>
                <w:szCs w:val="21"/>
                <w:highlight w:val="none"/>
                <w:lang w:eastAsia="zh-CN"/>
              </w:rPr>
              <w:t>评审小组</w:t>
            </w:r>
            <w:r>
              <w:rPr>
                <w:rFonts w:hint="eastAsia" w:ascii="宋体" w:hAnsi="宋体" w:eastAsia="宋体" w:cs="宋体"/>
                <w:color w:val="auto"/>
                <w:szCs w:val="21"/>
                <w:highlight w:val="none"/>
              </w:rPr>
              <w:t>应当否决所有</w:t>
            </w:r>
            <w:r>
              <w:rPr>
                <w:rFonts w:hint="eastAsia" w:ascii="宋体" w:hAnsi="宋体" w:eastAsia="宋体" w:cs="宋体"/>
                <w:color w:val="auto"/>
                <w:szCs w:val="21"/>
                <w:highlight w:val="none"/>
                <w:lang w:val="en-US" w:eastAsia="zh-CN"/>
              </w:rPr>
              <w:t>比选申请</w:t>
            </w:r>
            <w:r>
              <w:rPr>
                <w:rFonts w:hint="eastAsia" w:ascii="宋体" w:hAnsi="宋体" w:eastAsia="宋体" w:cs="宋体"/>
                <w:color w:val="auto"/>
                <w:szCs w:val="21"/>
                <w:highlight w:val="none"/>
              </w:rPr>
              <w:t>。但是有效</w:t>
            </w:r>
            <w:r>
              <w:rPr>
                <w:rFonts w:hint="eastAsia" w:ascii="宋体" w:hAnsi="宋体" w:eastAsia="宋体" w:cs="宋体"/>
                <w:color w:val="auto"/>
                <w:szCs w:val="21"/>
                <w:highlight w:val="none"/>
                <w:lang w:val="en-US" w:eastAsia="zh-CN"/>
              </w:rPr>
              <w:t>比选申请人</w:t>
            </w:r>
            <w:r>
              <w:rPr>
                <w:rFonts w:hint="eastAsia" w:ascii="宋体" w:hAnsi="宋体" w:eastAsia="宋体" w:cs="宋体"/>
                <w:color w:val="auto"/>
                <w:szCs w:val="21"/>
                <w:highlight w:val="none"/>
              </w:rPr>
              <w:t>的经济、技术等指标仍然具有市场竞争力，能够满足</w:t>
            </w:r>
            <w:r>
              <w:rPr>
                <w:rFonts w:hint="eastAsia" w:ascii="宋体" w:hAnsi="宋体" w:eastAsia="宋体" w:cs="宋体"/>
                <w:color w:val="auto"/>
                <w:szCs w:val="21"/>
                <w:highlight w:val="none"/>
                <w:lang w:val="en-US" w:eastAsia="zh-CN"/>
              </w:rPr>
              <w:t>比选文件</w:t>
            </w:r>
            <w:r>
              <w:rPr>
                <w:rFonts w:hint="eastAsia" w:ascii="宋体" w:hAnsi="宋体" w:eastAsia="宋体" w:cs="宋体"/>
                <w:color w:val="auto"/>
                <w:szCs w:val="21"/>
                <w:highlight w:val="none"/>
              </w:rPr>
              <w:t>要求的，</w:t>
            </w:r>
            <w:r>
              <w:rPr>
                <w:rFonts w:hint="eastAsia" w:ascii="宋体" w:hAnsi="宋体" w:eastAsia="宋体" w:cs="宋体"/>
                <w:color w:val="auto"/>
                <w:szCs w:val="21"/>
                <w:highlight w:val="none"/>
                <w:lang w:eastAsia="zh-CN"/>
              </w:rPr>
              <w:t>评审小组</w:t>
            </w:r>
            <w:r>
              <w:rPr>
                <w:rFonts w:hint="eastAsia" w:ascii="宋体" w:hAnsi="宋体" w:eastAsia="宋体" w:cs="宋体"/>
                <w:color w:val="auto"/>
                <w:szCs w:val="21"/>
                <w:highlight w:val="none"/>
              </w:rPr>
              <w:t>可以继续评标并确定中</w:t>
            </w:r>
            <w:r>
              <w:rPr>
                <w:rFonts w:hint="eastAsia" w:ascii="宋体" w:hAnsi="宋体" w:eastAsia="宋体" w:cs="宋体"/>
                <w:color w:val="auto"/>
                <w:szCs w:val="21"/>
                <w:highlight w:val="none"/>
                <w:lang w:val="en-US" w:eastAsia="zh-CN"/>
              </w:rPr>
              <w:t>选</w:t>
            </w:r>
            <w:r>
              <w:rPr>
                <w:rFonts w:hint="eastAsia" w:ascii="宋体" w:hAnsi="宋体" w:eastAsia="宋体" w:cs="宋体"/>
                <w:color w:val="auto"/>
                <w:szCs w:val="21"/>
                <w:highlight w:val="none"/>
              </w:rPr>
              <w:t>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4" w:type="dxa"/>
            <w:vAlign w:val="center"/>
          </w:tcPr>
          <w:p>
            <w:pPr>
              <w:pStyle w:val="117"/>
              <w:keepNext w:val="0"/>
              <w:keepLines w:val="0"/>
              <w:pageBreakBefore w:val="0"/>
              <w:widowControl w:val="0"/>
              <w:shd w:val="clear"/>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rPr>
              <w:t>3.2.</w:t>
            </w:r>
            <w:r>
              <w:rPr>
                <w:rFonts w:hint="eastAsia" w:ascii="宋体" w:hAnsi="宋体" w:eastAsia="宋体" w:cs="宋体"/>
                <w:color w:val="auto"/>
                <w:szCs w:val="21"/>
                <w:highlight w:val="none"/>
                <w:lang w:val="en-US" w:eastAsia="zh-CN"/>
              </w:rPr>
              <w:t>3</w:t>
            </w:r>
          </w:p>
        </w:tc>
        <w:tc>
          <w:tcPr>
            <w:tcW w:w="1078" w:type="dxa"/>
          </w:tcPr>
          <w:p>
            <w:pPr>
              <w:pStyle w:val="117"/>
              <w:keepNext w:val="0"/>
              <w:keepLines w:val="0"/>
              <w:pageBreakBefore w:val="0"/>
              <w:widowControl w:val="0"/>
              <w:shd w:val="clea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比选申请人得分</w:t>
            </w:r>
          </w:p>
        </w:tc>
        <w:tc>
          <w:tcPr>
            <w:tcW w:w="7483" w:type="dxa"/>
            <w:gridSpan w:val="3"/>
            <w:vAlign w:val="center"/>
          </w:tcPr>
          <w:p>
            <w:pPr>
              <w:pStyle w:val="117"/>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比选申请人得分=</w:t>
            </w:r>
            <w:r>
              <w:rPr>
                <w:rFonts w:hint="eastAsia" w:ascii="宋体" w:hAnsi="宋体" w:cs="宋体"/>
                <w:color w:val="auto"/>
                <w:szCs w:val="21"/>
                <w:highlight w:val="none"/>
                <w:lang w:eastAsia="zh-CN"/>
              </w:rPr>
              <w:t>技术部分得分+商务部分得分</w:t>
            </w:r>
          </w:p>
        </w:tc>
      </w:tr>
    </w:tbl>
    <w:p>
      <w:pPr>
        <w:pStyle w:val="4"/>
        <w:shd w:val="clear"/>
        <w:spacing w:line="440" w:lineRule="exact"/>
        <w:rPr>
          <w:rFonts w:hint="eastAsia" w:ascii="宋体" w:hAnsi="宋体" w:eastAsia="宋体" w:cs="宋体"/>
          <w:color w:val="auto"/>
          <w:szCs w:val="21"/>
          <w:highlight w:val="none"/>
        </w:rPr>
      </w:pPr>
      <w:r>
        <w:rPr>
          <w:rFonts w:hint="eastAsia" w:ascii="宋体" w:hAnsi="宋体" w:eastAsia="宋体" w:cs="宋体"/>
          <w:color w:val="auto"/>
          <w:highlight w:val="none"/>
        </w:rPr>
        <w:br w:type="page"/>
      </w:r>
      <w:bookmarkEnd w:id="232"/>
      <w:bookmarkEnd w:id="233"/>
      <w:bookmarkEnd w:id="234"/>
      <w:bookmarkEnd w:id="235"/>
      <w:bookmarkEnd w:id="236"/>
      <w:bookmarkEnd w:id="237"/>
      <w:bookmarkStart w:id="238" w:name="_Toc431287099"/>
      <w:bookmarkStart w:id="239" w:name="_Toc377067338"/>
      <w:bookmarkStart w:id="240" w:name="_Toc377115418"/>
      <w:bookmarkStart w:id="241" w:name="_Toc425755091"/>
      <w:bookmarkStart w:id="242" w:name="_Toc376114119"/>
      <w:bookmarkStart w:id="243" w:name="_Toc27507"/>
      <w:bookmarkStart w:id="244" w:name="_Toc17523"/>
      <w:bookmarkStart w:id="245" w:name="_Toc11166866"/>
      <w:r>
        <w:rPr>
          <w:rFonts w:hint="eastAsia" w:ascii="宋体" w:hAnsi="宋体" w:eastAsia="宋体" w:cs="宋体"/>
          <w:color w:val="auto"/>
          <w:highlight w:val="none"/>
        </w:rPr>
        <w:t>1.  评审方法</w:t>
      </w:r>
      <w:bookmarkEnd w:id="238"/>
      <w:bookmarkEnd w:id="239"/>
      <w:bookmarkEnd w:id="240"/>
      <w:bookmarkEnd w:id="241"/>
      <w:bookmarkEnd w:id="242"/>
      <w:bookmarkEnd w:id="243"/>
      <w:bookmarkEnd w:id="244"/>
      <w:bookmarkEnd w:id="245"/>
    </w:p>
    <w:p>
      <w:pPr>
        <w:pStyle w:val="4"/>
        <w:shd w:val="clear"/>
        <w:spacing w:line="440" w:lineRule="exact"/>
        <w:ind w:firstLine="420" w:firstLineChars="200"/>
        <w:rPr>
          <w:rFonts w:hint="eastAsia" w:ascii="宋体" w:hAnsi="宋体" w:eastAsia="宋体" w:cs="宋体"/>
          <w:b w:val="0"/>
          <w:color w:val="auto"/>
          <w:spacing w:val="0"/>
          <w:w w:val="100"/>
          <w:sz w:val="21"/>
          <w:szCs w:val="21"/>
          <w:highlight w:val="none"/>
        </w:rPr>
      </w:pPr>
      <w:bookmarkStart w:id="246" w:name="_Toc2669"/>
      <w:bookmarkStart w:id="247" w:name="_Toc11166867"/>
      <w:bookmarkStart w:id="248" w:name="_Toc91"/>
      <w:bookmarkStart w:id="249" w:name="_Toc377067339"/>
      <w:bookmarkStart w:id="250" w:name="_Toc224103385"/>
      <w:bookmarkStart w:id="251" w:name="_Toc425755092"/>
      <w:bookmarkStart w:id="252" w:name="_Toc431287100"/>
      <w:bookmarkStart w:id="253" w:name="_Toc200513199"/>
      <w:bookmarkStart w:id="254" w:name="_Toc377115419"/>
      <w:bookmarkStart w:id="255" w:name="_Toc287620752"/>
      <w:bookmarkStart w:id="256" w:name="_Toc277082619"/>
      <w:bookmarkStart w:id="257" w:name="_Toc376114120"/>
      <w:bookmarkStart w:id="258" w:name="_Toc330569206"/>
      <w:bookmarkStart w:id="259" w:name="_Toc287607813"/>
      <w:r>
        <w:rPr>
          <w:rFonts w:hint="eastAsia" w:ascii="宋体" w:hAnsi="宋体" w:eastAsia="宋体" w:cs="宋体"/>
          <w:b w:val="0"/>
          <w:color w:val="auto"/>
          <w:spacing w:val="0"/>
          <w:w w:val="100"/>
          <w:sz w:val="21"/>
          <w:szCs w:val="21"/>
          <w:highlight w:val="none"/>
        </w:rPr>
        <w:t>本评审小组对满足比选文件实质性要求的比选申请文件，按照本章第 2.2 款规定的评分标准进行打分，并按得分由高到低顺序推荐中选候选人。综合评分相等时，以</w:t>
      </w:r>
      <w:r>
        <w:rPr>
          <w:rFonts w:hint="eastAsia" w:ascii="宋体" w:hAnsi="宋体" w:eastAsia="宋体" w:cs="宋体"/>
          <w:b w:val="0"/>
          <w:color w:val="auto"/>
          <w:spacing w:val="0"/>
          <w:w w:val="100"/>
          <w:sz w:val="21"/>
          <w:szCs w:val="21"/>
          <w:highlight w:val="none"/>
          <w:lang w:eastAsia="zh-CN"/>
        </w:rPr>
        <w:t>评标办法</w:t>
      </w:r>
      <w:r>
        <w:rPr>
          <w:rFonts w:hint="eastAsia" w:ascii="宋体" w:hAnsi="宋体" w:eastAsia="宋体" w:cs="宋体"/>
          <w:b w:val="0"/>
          <w:color w:val="auto"/>
          <w:spacing w:val="0"/>
          <w:w w:val="100"/>
          <w:sz w:val="21"/>
          <w:szCs w:val="21"/>
          <w:highlight w:val="none"/>
        </w:rPr>
        <w:t>前附表约定的原则确定中</w:t>
      </w:r>
      <w:r>
        <w:rPr>
          <w:rFonts w:hint="eastAsia" w:ascii="宋体" w:hAnsi="宋体" w:eastAsia="宋体" w:cs="宋体"/>
          <w:b w:val="0"/>
          <w:color w:val="auto"/>
          <w:spacing w:val="0"/>
          <w:w w:val="100"/>
          <w:sz w:val="21"/>
          <w:szCs w:val="21"/>
          <w:highlight w:val="none"/>
          <w:lang w:eastAsia="zh-CN"/>
        </w:rPr>
        <w:t>选</w:t>
      </w:r>
      <w:r>
        <w:rPr>
          <w:rFonts w:hint="eastAsia" w:ascii="宋体" w:hAnsi="宋体" w:eastAsia="宋体" w:cs="宋体"/>
          <w:b w:val="0"/>
          <w:color w:val="auto"/>
          <w:spacing w:val="0"/>
          <w:w w:val="100"/>
          <w:sz w:val="21"/>
          <w:szCs w:val="21"/>
          <w:highlight w:val="none"/>
        </w:rPr>
        <w:t>候选人顺序。</w:t>
      </w:r>
      <w:bookmarkEnd w:id="246"/>
      <w:bookmarkEnd w:id="247"/>
      <w:bookmarkEnd w:id="248"/>
    </w:p>
    <w:p>
      <w:pPr>
        <w:pStyle w:val="4"/>
        <w:shd w:val="clear"/>
        <w:spacing w:line="440" w:lineRule="exact"/>
        <w:rPr>
          <w:rFonts w:hint="eastAsia" w:ascii="宋体" w:hAnsi="宋体" w:eastAsia="宋体" w:cs="宋体"/>
          <w:color w:val="auto"/>
          <w:highlight w:val="none"/>
        </w:rPr>
      </w:pPr>
      <w:bookmarkStart w:id="260" w:name="_Toc11166868"/>
      <w:bookmarkStart w:id="261" w:name="_Toc5134"/>
      <w:bookmarkStart w:id="262" w:name="_Toc29277"/>
      <w:r>
        <w:rPr>
          <w:rFonts w:hint="eastAsia" w:ascii="宋体" w:hAnsi="宋体" w:eastAsia="宋体" w:cs="宋体"/>
          <w:color w:val="auto"/>
          <w:highlight w:val="none"/>
        </w:rPr>
        <w:t>2.  评审标准</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pPr>
        <w:pStyle w:val="5"/>
        <w:shd w:val="clear"/>
        <w:spacing w:line="440" w:lineRule="exact"/>
        <w:rPr>
          <w:rFonts w:hint="eastAsia" w:ascii="宋体" w:hAnsi="宋体" w:eastAsia="宋体" w:cs="宋体"/>
          <w:color w:val="auto"/>
          <w:highlight w:val="none"/>
        </w:rPr>
      </w:pPr>
      <w:bookmarkStart w:id="263" w:name="_Toc425755093"/>
      <w:bookmarkStart w:id="264" w:name="_Toc330569207"/>
      <w:bookmarkStart w:id="265" w:name="_Toc11166869"/>
      <w:bookmarkStart w:id="266" w:name="_Toc277082620"/>
      <w:bookmarkStart w:id="267" w:name="_Toc376114121"/>
      <w:bookmarkStart w:id="268" w:name="_Toc224103386"/>
      <w:bookmarkStart w:id="269" w:name="_Toc377115420"/>
      <w:bookmarkStart w:id="270" w:name="_Toc287607814"/>
      <w:bookmarkStart w:id="271" w:name="_Toc431287101"/>
      <w:bookmarkStart w:id="272" w:name="_Toc287620753"/>
      <w:bookmarkStart w:id="273" w:name="_Toc200513200"/>
      <w:bookmarkStart w:id="274" w:name="_Toc377067340"/>
      <w:r>
        <w:rPr>
          <w:rFonts w:hint="eastAsia" w:ascii="宋体" w:hAnsi="宋体" w:eastAsia="宋体" w:cs="宋体"/>
          <w:color w:val="auto"/>
          <w:highlight w:val="none"/>
        </w:rPr>
        <w:t>2.1  初步评审标准</w:t>
      </w:r>
      <w:bookmarkEnd w:id="263"/>
      <w:bookmarkEnd w:id="264"/>
      <w:bookmarkEnd w:id="265"/>
      <w:bookmarkEnd w:id="266"/>
      <w:bookmarkEnd w:id="267"/>
      <w:bookmarkEnd w:id="268"/>
      <w:bookmarkEnd w:id="269"/>
      <w:bookmarkEnd w:id="270"/>
      <w:bookmarkEnd w:id="271"/>
      <w:bookmarkEnd w:id="272"/>
      <w:bookmarkEnd w:id="273"/>
      <w:bookmarkEnd w:id="274"/>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  形式评审标准：见</w:t>
      </w:r>
      <w:r>
        <w:rPr>
          <w:rFonts w:hint="eastAsia" w:ascii="宋体" w:hAnsi="宋体" w:eastAsia="宋体" w:cs="宋体"/>
          <w:color w:val="auto"/>
          <w:kern w:val="0"/>
          <w:szCs w:val="21"/>
          <w:highlight w:val="none"/>
          <w:lang w:eastAsia="zh-CN"/>
        </w:rPr>
        <w:t>评标办法</w:t>
      </w:r>
      <w:r>
        <w:rPr>
          <w:rFonts w:hint="eastAsia" w:ascii="宋体" w:hAnsi="宋体" w:eastAsia="宋体" w:cs="宋体"/>
          <w:color w:val="auto"/>
          <w:kern w:val="0"/>
          <w:szCs w:val="21"/>
          <w:highlight w:val="none"/>
        </w:rPr>
        <w:t>前附表。</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2.1.2  资格评审标准：见</w:t>
      </w:r>
      <w:r>
        <w:rPr>
          <w:rFonts w:hint="eastAsia" w:ascii="宋体" w:hAnsi="宋体" w:eastAsia="宋体" w:cs="宋体"/>
          <w:color w:val="auto"/>
          <w:kern w:val="0"/>
          <w:szCs w:val="21"/>
          <w:highlight w:val="none"/>
          <w:lang w:eastAsia="zh-CN"/>
        </w:rPr>
        <w:t>评标办法</w:t>
      </w:r>
      <w:r>
        <w:rPr>
          <w:rFonts w:hint="eastAsia" w:ascii="宋体" w:hAnsi="宋体" w:eastAsia="宋体" w:cs="宋体"/>
          <w:color w:val="auto"/>
          <w:kern w:val="0"/>
          <w:szCs w:val="21"/>
          <w:highlight w:val="none"/>
        </w:rPr>
        <w:t>前附表。</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2.1.3  响应性评审标准：见</w:t>
      </w:r>
      <w:r>
        <w:rPr>
          <w:rFonts w:hint="eastAsia" w:ascii="宋体" w:hAnsi="宋体" w:eastAsia="宋体" w:cs="宋体"/>
          <w:color w:val="auto"/>
          <w:kern w:val="0"/>
          <w:szCs w:val="21"/>
          <w:highlight w:val="none"/>
          <w:lang w:eastAsia="zh-CN"/>
        </w:rPr>
        <w:t>评标办法</w:t>
      </w:r>
      <w:r>
        <w:rPr>
          <w:rFonts w:hint="eastAsia" w:ascii="宋体" w:hAnsi="宋体" w:eastAsia="宋体" w:cs="宋体"/>
          <w:color w:val="auto"/>
          <w:kern w:val="0"/>
          <w:szCs w:val="21"/>
          <w:highlight w:val="none"/>
        </w:rPr>
        <w:t>前附表。</w:t>
      </w:r>
    </w:p>
    <w:p>
      <w:pPr>
        <w:pStyle w:val="5"/>
        <w:shd w:val="clear"/>
        <w:spacing w:line="440" w:lineRule="exact"/>
        <w:rPr>
          <w:rFonts w:hint="eastAsia" w:ascii="宋体" w:hAnsi="宋体" w:eastAsia="宋体" w:cs="宋体"/>
          <w:color w:val="auto"/>
          <w:highlight w:val="none"/>
        </w:rPr>
      </w:pPr>
      <w:bookmarkStart w:id="275" w:name="_Toc224103387"/>
      <w:bookmarkStart w:id="276" w:name="_Toc430530503"/>
      <w:bookmarkStart w:id="277" w:name="_Toc509218779"/>
      <w:bookmarkStart w:id="278" w:name="_Toc277082621"/>
      <w:bookmarkStart w:id="279" w:name="_Toc17923"/>
      <w:bookmarkStart w:id="280" w:name="_Toc14288"/>
      <w:bookmarkStart w:id="281" w:name="_Toc287620754"/>
      <w:bookmarkStart w:id="282" w:name="_Toc287607815"/>
      <w:bookmarkStart w:id="283" w:name="_Toc200513201"/>
      <w:bookmarkStart w:id="284" w:name="_Toc57905900"/>
      <w:r>
        <w:rPr>
          <w:rFonts w:hint="eastAsia" w:ascii="宋体" w:hAnsi="宋体" w:eastAsia="宋体" w:cs="宋体"/>
          <w:color w:val="auto"/>
          <w:highlight w:val="none"/>
        </w:rPr>
        <w:t>2.2  分值构成与评分标准</w:t>
      </w:r>
      <w:bookmarkEnd w:id="275"/>
      <w:bookmarkEnd w:id="276"/>
      <w:bookmarkEnd w:id="277"/>
      <w:bookmarkEnd w:id="278"/>
      <w:bookmarkEnd w:id="279"/>
      <w:bookmarkEnd w:id="280"/>
      <w:bookmarkEnd w:id="281"/>
      <w:bookmarkEnd w:id="282"/>
      <w:bookmarkEnd w:id="283"/>
      <w:bookmarkEnd w:id="284"/>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bookmarkStart w:id="285" w:name="_Toc12318"/>
      <w:bookmarkStart w:id="286" w:name="_Toc431287103"/>
      <w:bookmarkStart w:id="287" w:name="_Toc330569209"/>
      <w:bookmarkStart w:id="288" w:name="_Toc287607816"/>
      <w:bookmarkStart w:id="289" w:name="_Toc287620755"/>
      <w:bookmarkStart w:id="290" w:name="_Toc377067342"/>
      <w:bookmarkStart w:id="291" w:name="_Toc277082622"/>
      <w:bookmarkStart w:id="292" w:name="_Toc377115422"/>
      <w:bookmarkStart w:id="293" w:name="_Toc425755095"/>
      <w:bookmarkStart w:id="294" w:name="_Toc11166870"/>
      <w:bookmarkStart w:id="295" w:name="_Toc224103388"/>
      <w:bookmarkStart w:id="296" w:name="_Toc200513202"/>
      <w:bookmarkStart w:id="297" w:name="_Toc376114123"/>
      <w:bookmarkStart w:id="298" w:name="_Toc12899"/>
      <w:r>
        <w:rPr>
          <w:rFonts w:hint="eastAsia" w:ascii="宋体" w:hAnsi="宋体" w:eastAsia="宋体" w:cs="宋体"/>
          <w:color w:val="auto"/>
          <w:kern w:val="0"/>
          <w:szCs w:val="21"/>
          <w:highlight w:val="none"/>
        </w:rPr>
        <w:t>2.2.1 分值构成</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（1）技术部分：见评标办法前附表。</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（2）商务部分：见评标办法前附表。</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 评分标准</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（1）技术部分评审标准：见</w:t>
      </w:r>
      <w:r>
        <w:rPr>
          <w:rFonts w:hint="eastAsia" w:ascii="宋体" w:hAnsi="宋体" w:eastAsia="宋体" w:cs="宋体"/>
          <w:color w:val="auto"/>
          <w:kern w:val="0"/>
          <w:szCs w:val="21"/>
          <w:highlight w:val="none"/>
          <w:lang w:val="en-US" w:eastAsia="zh-CN"/>
        </w:rPr>
        <w:t>评标办法</w:t>
      </w:r>
      <w:r>
        <w:rPr>
          <w:rFonts w:hint="eastAsia" w:ascii="宋体" w:hAnsi="宋体" w:eastAsia="宋体" w:cs="宋体"/>
          <w:color w:val="auto"/>
          <w:kern w:val="0"/>
          <w:szCs w:val="21"/>
          <w:highlight w:val="none"/>
        </w:rPr>
        <w:t>前附表。</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val="en-US" w:eastAsia="zh-CN"/>
        </w:rPr>
        <w:t>商务</w:t>
      </w:r>
      <w:r>
        <w:rPr>
          <w:rFonts w:hint="eastAsia" w:ascii="宋体" w:hAnsi="宋体" w:eastAsia="宋体" w:cs="宋体"/>
          <w:color w:val="auto"/>
          <w:kern w:val="0"/>
          <w:szCs w:val="21"/>
          <w:highlight w:val="none"/>
        </w:rPr>
        <w:t>部分评审标准：见</w:t>
      </w:r>
      <w:r>
        <w:rPr>
          <w:rFonts w:hint="eastAsia" w:ascii="宋体" w:hAnsi="宋体" w:eastAsia="宋体" w:cs="宋体"/>
          <w:color w:val="auto"/>
          <w:kern w:val="0"/>
          <w:szCs w:val="21"/>
          <w:highlight w:val="none"/>
          <w:lang w:val="en-US" w:eastAsia="zh-CN"/>
        </w:rPr>
        <w:t>评标办法</w:t>
      </w:r>
      <w:r>
        <w:rPr>
          <w:rFonts w:hint="eastAsia" w:ascii="宋体" w:hAnsi="宋体" w:eastAsia="宋体" w:cs="宋体"/>
          <w:color w:val="auto"/>
          <w:kern w:val="0"/>
          <w:szCs w:val="21"/>
          <w:highlight w:val="none"/>
        </w:rPr>
        <w:t>前附表。</w:t>
      </w:r>
    </w:p>
    <w:p>
      <w:pPr>
        <w:pStyle w:val="4"/>
        <w:shd w:val="clea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3.  评审程序</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pPr>
        <w:pStyle w:val="5"/>
        <w:shd w:val="clear"/>
        <w:spacing w:line="440" w:lineRule="exact"/>
        <w:rPr>
          <w:rFonts w:hint="eastAsia" w:ascii="宋体" w:hAnsi="宋体" w:eastAsia="宋体" w:cs="宋体"/>
          <w:color w:val="auto"/>
          <w:highlight w:val="none"/>
        </w:rPr>
      </w:pPr>
      <w:bookmarkStart w:id="299" w:name="_Toc330569210"/>
      <w:bookmarkStart w:id="300" w:name="_Toc11166871"/>
      <w:bookmarkStart w:id="301" w:name="_Toc287607817"/>
      <w:bookmarkStart w:id="302" w:name="_Toc287620756"/>
      <w:bookmarkStart w:id="303" w:name="_Toc377067343"/>
      <w:bookmarkStart w:id="304" w:name="_Toc376114124"/>
      <w:bookmarkStart w:id="305" w:name="_Toc224103389"/>
      <w:bookmarkStart w:id="306" w:name="_Toc277082623"/>
      <w:bookmarkStart w:id="307" w:name="_Toc431287104"/>
      <w:bookmarkStart w:id="308" w:name="_Toc200513203"/>
      <w:bookmarkStart w:id="309" w:name="_Toc377115423"/>
      <w:bookmarkStart w:id="310" w:name="_Toc425755096"/>
      <w:r>
        <w:rPr>
          <w:rFonts w:hint="eastAsia" w:ascii="宋体" w:hAnsi="宋体" w:eastAsia="宋体" w:cs="宋体"/>
          <w:color w:val="auto"/>
          <w:highlight w:val="none"/>
        </w:rPr>
        <w:t>3.1  初步评审</w:t>
      </w:r>
      <w:bookmarkEnd w:id="299"/>
      <w:bookmarkEnd w:id="300"/>
      <w:bookmarkEnd w:id="301"/>
      <w:bookmarkEnd w:id="302"/>
      <w:bookmarkEnd w:id="303"/>
      <w:bookmarkEnd w:id="304"/>
      <w:bookmarkEnd w:id="305"/>
      <w:bookmarkEnd w:id="306"/>
      <w:bookmarkEnd w:id="307"/>
      <w:bookmarkEnd w:id="308"/>
      <w:bookmarkEnd w:id="309"/>
      <w:bookmarkEnd w:id="310"/>
    </w:p>
    <w:p>
      <w:pPr>
        <w:shd w:val="clear"/>
        <w:autoSpaceDE w:val="0"/>
        <w:autoSpaceDN w:val="0"/>
        <w:adjustRightInd w:val="0"/>
        <w:snapToGrid w:val="0"/>
        <w:spacing w:line="440" w:lineRule="exact"/>
        <w:ind w:left="1" w:firstLine="535" w:firstLineChars="255"/>
        <w:jc w:val="left"/>
        <w:outlineLvl w:val="0"/>
        <w:rPr>
          <w:rFonts w:hint="eastAsia" w:ascii="宋体" w:hAnsi="宋体" w:eastAsia="宋体" w:cs="宋体"/>
          <w:color w:val="auto"/>
          <w:kern w:val="0"/>
          <w:szCs w:val="21"/>
          <w:highlight w:val="none"/>
        </w:rPr>
      </w:pPr>
      <w:bookmarkStart w:id="311" w:name="_Toc17672"/>
      <w:bookmarkStart w:id="312" w:name="_Toc331232467"/>
      <w:bookmarkStart w:id="313" w:name="_Toc407195384"/>
      <w:bookmarkStart w:id="314" w:name="_Toc332015984"/>
      <w:bookmarkStart w:id="315" w:name="_Toc373172234"/>
      <w:bookmarkStart w:id="316" w:name="_Toc431287105"/>
      <w:bookmarkStart w:id="317" w:name="_Toc354387014"/>
      <w:bookmarkStart w:id="318" w:name="_Toc377067344"/>
      <w:bookmarkStart w:id="319" w:name="_Toc377115424"/>
      <w:bookmarkStart w:id="320" w:name="_Toc376114125"/>
      <w:bookmarkStart w:id="321" w:name="_Toc332380970"/>
      <w:bookmarkStart w:id="322" w:name="_Toc356484119"/>
      <w:bookmarkStart w:id="323" w:name="_Toc356243677"/>
      <w:bookmarkStart w:id="324" w:name="_Toc425755097"/>
      <w:bookmarkStart w:id="325" w:name="_Toc27164"/>
      <w:bookmarkStart w:id="326" w:name="_Toc331232649"/>
      <w:bookmarkStart w:id="327" w:name="_Toc3617"/>
      <w:bookmarkStart w:id="328" w:name="_Toc30598"/>
      <w:bookmarkStart w:id="329" w:name="_Toc332028970"/>
      <w:bookmarkStart w:id="330" w:name="_Toc428518312"/>
      <w:bookmarkStart w:id="331" w:name="_Toc334002333"/>
      <w:bookmarkStart w:id="332" w:name="_Toc330569211"/>
      <w:bookmarkStart w:id="333" w:name="_Toc373264792"/>
      <w:bookmarkStart w:id="334" w:name="_Toc11166872"/>
      <w:r>
        <w:rPr>
          <w:rFonts w:hint="eastAsia" w:ascii="宋体" w:hAnsi="宋体" w:eastAsia="宋体" w:cs="宋体"/>
          <w:color w:val="auto"/>
          <w:kern w:val="0"/>
          <w:szCs w:val="21"/>
          <w:highlight w:val="none"/>
        </w:rPr>
        <w:t>3.1.1  评审小组依据本章第 2.1 款规定的标准对比选申请文件进行初步评审。有一项不符合评审标准的，作废选处理。</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3.1.2  比选申请人有以下情形之一的，其比选作废选处理：</w:t>
      </w:r>
    </w:p>
    <w:p>
      <w:pPr>
        <w:shd w:val="clear"/>
        <w:autoSpaceDE w:val="0"/>
        <w:autoSpaceDN w:val="0"/>
        <w:adjustRightInd w:val="0"/>
        <w:snapToGrid w:val="0"/>
        <w:spacing w:line="440" w:lineRule="exact"/>
        <w:ind w:firstLine="518"/>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（1）第二章“比选申请人须知”第 1.4.3 项规定的任何一种情形的；</w:t>
      </w:r>
    </w:p>
    <w:p>
      <w:pPr>
        <w:shd w:val="clear"/>
        <w:autoSpaceDE w:val="0"/>
        <w:autoSpaceDN w:val="0"/>
        <w:adjustRightInd w:val="0"/>
        <w:snapToGrid w:val="0"/>
        <w:spacing w:line="440" w:lineRule="exact"/>
        <w:ind w:firstLine="518"/>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（2）串通参与比选或弄虚作假或有其他违法行为的；</w:t>
      </w:r>
    </w:p>
    <w:p>
      <w:pPr>
        <w:shd w:val="clear"/>
        <w:autoSpaceDE w:val="0"/>
        <w:autoSpaceDN w:val="0"/>
        <w:adjustRightInd w:val="0"/>
        <w:snapToGrid w:val="0"/>
        <w:spacing w:line="440" w:lineRule="exact"/>
        <w:ind w:firstLine="518"/>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（3）不按评审小组要求澄清、说明或补正的。</w:t>
      </w:r>
    </w:p>
    <w:p>
      <w:pPr>
        <w:shd w:val="clear"/>
        <w:autoSpaceDE w:val="0"/>
        <w:autoSpaceDN w:val="0"/>
        <w:adjustRightInd w:val="0"/>
        <w:snapToGrid w:val="0"/>
        <w:spacing w:line="440" w:lineRule="exact"/>
        <w:ind w:firstLine="518"/>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（4）本比选文件约定的其它情形。</w:t>
      </w:r>
    </w:p>
    <w:p>
      <w:pPr>
        <w:pStyle w:val="5"/>
        <w:shd w:val="clear"/>
        <w:spacing w:line="440" w:lineRule="exact"/>
        <w:rPr>
          <w:rFonts w:hint="eastAsia" w:ascii="宋体" w:hAnsi="宋体" w:eastAsia="宋体" w:cs="宋体"/>
          <w:color w:val="auto"/>
          <w:highlight w:val="none"/>
        </w:rPr>
      </w:pPr>
      <w:bookmarkStart w:id="335" w:name="_Toc377067345"/>
      <w:bookmarkStart w:id="336" w:name="_Toc330569212"/>
      <w:bookmarkStart w:id="337" w:name="_Toc377115425"/>
      <w:bookmarkStart w:id="338" w:name="_Toc425755098"/>
      <w:bookmarkStart w:id="339" w:name="_Toc277082624"/>
      <w:bookmarkStart w:id="340" w:name="_Toc287607818"/>
      <w:bookmarkStart w:id="341" w:name="_Toc224103390"/>
      <w:bookmarkStart w:id="342" w:name="_Toc11166873"/>
      <w:bookmarkStart w:id="343" w:name="_Toc376114126"/>
      <w:bookmarkStart w:id="344" w:name="_Toc287620757"/>
      <w:bookmarkStart w:id="345" w:name="_Toc200513204"/>
      <w:bookmarkStart w:id="346" w:name="_Toc431287106"/>
      <w:r>
        <w:rPr>
          <w:rFonts w:hint="eastAsia" w:ascii="宋体" w:hAnsi="宋体" w:eastAsia="宋体" w:cs="宋体"/>
          <w:color w:val="auto"/>
          <w:highlight w:val="none"/>
        </w:rPr>
        <w:t>3.2  详细评审</w:t>
      </w:r>
      <w:bookmarkEnd w:id="335"/>
      <w:bookmarkEnd w:id="336"/>
      <w:bookmarkEnd w:id="337"/>
      <w:bookmarkEnd w:id="338"/>
      <w:bookmarkEnd w:id="339"/>
      <w:bookmarkEnd w:id="340"/>
      <w:bookmarkEnd w:id="341"/>
      <w:bookmarkEnd w:id="342"/>
      <w:bookmarkEnd w:id="343"/>
      <w:bookmarkEnd w:id="344"/>
      <w:bookmarkEnd w:id="345"/>
      <w:bookmarkEnd w:id="346"/>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bookmarkStart w:id="347" w:name="_Toc11166874"/>
      <w:bookmarkStart w:id="348" w:name="_Toc330569213"/>
      <w:bookmarkStart w:id="349" w:name="_Toc200513205"/>
      <w:bookmarkStart w:id="350" w:name="_Toc431287107"/>
      <w:bookmarkStart w:id="351" w:name="_Toc377115426"/>
      <w:bookmarkStart w:id="352" w:name="_Toc224103391"/>
      <w:bookmarkStart w:id="353" w:name="_Toc277082625"/>
      <w:bookmarkStart w:id="354" w:name="_Toc377067346"/>
      <w:bookmarkStart w:id="355" w:name="_Toc376114127"/>
      <w:bookmarkStart w:id="356" w:name="_Toc425755099"/>
      <w:bookmarkStart w:id="357" w:name="_Toc287620758"/>
      <w:bookmarkStart w:id="358" w:name="_Toc287607819"/>
      <w:r>
        <w:rPr>
          <w:rFonts w:hint="eastAsia" w:ascii="宋体" w:hAnsi="宋体" w:eastAsia="宋体" w:cs="宋体"/>
          <w:color w:val="auto"/>
          <w:kern w:val="0"/>
          <w:szCs w:val="21"/>
          <w:highlight w:val="none"/>
        </w:rPr>
        <w:t>3.2.1 评审小组按本章第2.2款规定的量化因素和分值进行打分，并计算出综合评估得分。</w:t>
      </w:r>
      <w:bookmarkEnd w:id="347"/>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bookmarkStart w:id="359" w:name="_Toc11166875"/>
      <w:r>
        <w:rPr>
          <w:rFonts w:hint="eastAsia" w:ascii="宋体" w:hAnsi="宋体" w:eastAsia="宋体" w:cs="宋体"/>
          <w:color w:val="auto"/>
          <w:kern w:val="0"/>
          <w:szCs w:val="21"/>
          <w:highlight w:val="none"/>
        </w:rPr>
        <w:t>（1）按</w:t>
      </w:r>
      <w:r>
        <w:rPr>
          <w:rFonts w:hint="eastAsia" w:ascii="宋体" w:hAnsi="宋体" w:eastAsia="宋体" w:cs="宋体"/>
          <w:color w:val="auto"/>
          <w:kern w:val="0"/>
          <w:szCs w:val="21"/>
          <w:highlight w:val="none"/>
          <w:lang w:eastAsia="zh-CN"/>
        </w:rPr>
        <w:t>评标办法</w:t>
      </w:r>
      <w:r>
        <w:rPr>
          <w:rFonts w:hint="eastAsia" w:ascii="宋体" w:hAnsi="宋体" w:eastAsia="宋体" w:cs="宋体"/>
          <w:color w:val="auto"/>
          <w:kern w:val="0"/>
          <w:szCs w:val="21"/>
          <w:highlight w:val="none"/>
        </w:rPr>
        <w:t>前附表规定的评审因素和分值对</w:t>
      </w:r>
      <w:r>
        <w:rPr>
          <w:rFonts w:hint="eastAsia" w:ascii="宋体" w:hAnsi="宋体" w:eastAsia="宋体" w:cs="宋体"/>
          <w:color w:val="auto"/>
          <w:kern w:val="0"/>
          <w:szCs w:val="21"/>
          <w:highlight w:val="none"/>
          <w:lang w:val="en-US" w:eastAsia="zh-CN"/>
        </w:rPr>
        <w:t>技术部分</w:t>
      </w:r>
      <w:r>
        <w:rPr>
          <w:rFonts w:hint="eastAsia" w:ascii="宋体" w:hAnsi="宋体" w:eastAsia="宋体" w:cs="宋体"/>
          <w:color w:val="auto"/>
          <w:kern w:val="0"/>
          <w:szCs w:val="21"/>
          <w:highlight w:val="none"/>
        </w:rPr>
        <w:t>计算出得分；</w:t>
      </w:r>
      <w:bookmarkEnd w:id="359"/>
    </w:p>
    <w:p>
      <w:pPr>
        <w:shd w:val="clear"/>
        <w:autoSpaceDE w:val="0"/>
        <w:autoSpaceDN w:val="0"/>
        <w:adjustRightInd w:val="0"/>
        <w:snapToGrid w:val="0"/>
        <w:spacing w:line="440" w:lineRule="exact"/>
        <w:ind w:left="1" w:firstLine="535" w:firstLineChars="255"/>
        <w:jc w:val="left"/>
        <w:rPr>
          <w:rFonts w:hint="eastAsia" w:eastAsia="宋体"/>
          <w:color w:val="auto"/>
          <w:highlight w:val="none"/>
          <w:lang w:eastAsia="zh-CN"/>
        </w:rPr>
      </w:pPr>
      <w:r>
        <w:rPr>
          <w:rFonts w:hint="eastAsia" w:ascii="宋体" w:hAnsi="宋体" w:eastAsia="宋体" w:cs="宋体"/>
          <w:color w:val="auto"/>
          <w:kern w:val="0"/>
          <w:szCs w:val="21"/>
          <w:highlight w:val="none"/>
        </w:rPr>
        <w:t>（1）按</w:t>
      </w:r>
      <w:r>
        <w:rPr>
          <w:rFonts w:hint="eastAsia" w:ascii="宋体" w:hAnsi="宋体" w:eastAsia="宋体" w:cs="宋体"/>
          <w:color w:val="auto"/>
          <w:kern w:val="0"/>
          <w:szCs w:val="21"/>
          <w:highlight w:val="none"/>
          <w:lang w:eastAsia="zh-CN"/>
        </w:rPr>
        <w:t>评标办法</w:t>
      </w:r>
      <w:r>
        <w:rPr>
          <w:rFonts w:hint="eastAsia" w:ascii="宋体" w:hAnsi="宋体" w:eastAsia="宋体" w:cs="宋体"/>
          <w:color w:val="auto"/>
          <w:kern w:val="0"/>
          <w:szCs w:val="21"/>
          <w:highlight w:val="none"/>
        </w:rPr>
        <w:t>前附表规定的评审因素和分值对</w:t>
      </w:r>
      <w:r>
        <w:rPr>
          <w:rFonts w:hint="eastAsia" w:ascii="宋体" w:hAnsi="宋体" w:cs="宋体"/>
          <w:color w:val="auto"/>
          <w:kern w:val="0"/>
          <w:szCs w:val="21"/>
          <w:highlight w:val="none"/>
          <w:lang w:val="en-US" w:eastAsia="zh-CN"/>
        </w:rPr>
        <w:t>商务</w:t>
      </w:r>
      <w:r>
        <w:rPr>
          <w:rFonts w:hint="eastAsia" w:ascii="宋体" w:hAnsi="宋体" w:eastAsia="宋体" w:cs="宋体"/>
          <w:color w:val="auto"/>
          <w:kern w:val="0"/>
          <w:szCs w:val="21"/>
          <w:highlight w:val="none"/>
          <w:lang w:val="en-US" w:eastAsia="zh-CN"/>
        </w:rPr>
        <w:t>部分</w:t>
      </w:r>
      <w:r>
        <w:rPr>
          <w:rFonts w:hint="eastAsia" w:ascii="宋体" w:hAnsi="宋体" w:eastAsia="宋体" w:cs="宋体"/>
          <w:color w:val="auto"/>
          <w:kern w:val="0"/>
          <w:szCs w:val="21"/>
          <w:highlight w:val="none"/>
        </w:rPr>
        <w:t>计算出得分</w:t>
      </w:r>
      <w:r>
        <w:rPr>
          <w:rFonts w:hint="eastAsia" w:ascii="宋体" w:hAnsi="宋体" w:cs="宋体"/>
          <w:color w:val="auto"/>
          <w:kern w:val="0"/>
          <w:szCs w:val="21"/>
          <w:highlight w:val="none"/>
          <w:lang w:eastAsia="zh-CN"/>
        </w:rPr>
        <w:t>。</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bookmarkStart w:id="360" w:name="_Toc11166876"/>
      <w:r>
        <w:rPr>
          <w:rFonts w:hint="eastAsia" w:ascii="宋体" w:hAnsi="宋体" w:eastAsia="宋体" w:cs="宋体"/>
          <w:color w:val="auto"/>
          <w:kern w:val="0"/>
          <w:szCs w:val="21"/>
          <w:highlight w:val="none"/>
        </w:rPr>
        <w:t>3.2.2 评分分值计算保留小数点后两位，小数点后第三位“四舍五入”。</w:t>
      </w:r>
      <w:bookmarkEnd w:id="360"/>
    </w:p>
    <w:p>
      <w:pPr>
        <w:shd w:val="clear"/>
        <w:autoSpaceDE w:val="0"/>
        <w:autoSpaceDN w:val="0"/>
        <w:adjustRightInd w:val="0"/>
        <w:snapToGrid w:val="0"/>
        <w:spacing w:line="440" w:lineRule="exact"/>
        <w:ind w:left="1" w:firstLine="535" w:firstLineChars="255"/>
        <w:jc w:val="left"/>
        <w:rPr>
          <w:rFonts w:hint="default" w:ascii="宋体" w:hAnsi="宋体" w:eastAsia="宋体" w:cs="宋体"/>
          <w:color w:val="auto"/>
          <w:kern w:val="0"/>
          <w:szCs w:val="21"/>
          <w:highlight w:val="none"/>
          <w:lang w:val="en-US" w:eastAsia="zh-CN"/>
        </w:rPr>
      </w:pPr>
      <w:bookmarkStart w:id="361" w:name="_Toc11166877"/>
      <w:r>
        <w:rPr>
          <w:rFonts w:hint="eastAsia" w:ascii="宋体" w:hAnsi="宋体" w:eastAsia="宋体" w:cs="宋体"/>
          <w:color w:val="auto"/>
          <w:kern w:val="0"/>
          <w:szCs w:val="21"/>
          <w:highlight w:val="none"/>
        </w:rPr>
        <w:t>3.2.3 比选申请人得分=</w:t>
      </w:r>
      <w:bookmarkEnd w:id="361"/>
      <w:r>
        <w:rPr>
          <w:rFonts w:hint="eastAsia" w:ascii="宋体" w:hAnsi="宋体" w:cs="宋体"/>
          <w:color w:val="auto"/>
          <w:kern w:val="0"/>
          <w:szCs w:val="21"/>
          <w:highlight w:val="none"/>
          <w:lang w:eastAsia="zh-CN"/>
        </w:rPr>
        <w:t>技术部分得分+商务部分得分</w:t>
      </w:r>
    </w:p>
    <w:p>
      <w:pPr>
        <w:pStyle w:val="5"/>
        <w:shd w:val="clear"/>
        <w:spacing w:before="0" w:line="440" w:lineRule="exact"/>
        <w:rPr>
          <w:rFonts w:hint="eastAsia" w:ascii="宋体" w:hAnsi="宋体" w:eastAsia="宋体" w:cs="宋体"/>
          <w:b w:val="0"/>
          <w:color w:val="auto"/>
          <w:sz w:val="21"/>
          <w:szCs w:val="21"/>
          <w:highlight w:val="none"/>
        </w:rPr>
      </w:pPr>
      <w:bookmarkStart w:id="362" w:name="_Toc11166879"/>
      <w:r>
        <w:rPr>
          <w:rFonts w:hint="eastAsia" w:ascii="宋体" w:hAnsi="宋体" w:eastAsia="宋体" w:cs="宋体"/>
          <w:color w:val="auto"/>
          <w:highlight w:val="none"/>
        </w:rPr>
        <w:t>3.3  比选申请文件的澄清和补正</w:t>
      </w:r>
      <w:bookmarkEnd w:id="348"/>
      <w:bookmarkEnd w:id="349"/>
      <w:bookmarkEnd w:id="350"/>
      <w:bookmarkEnd w:id="351"/>
      <w:bookmarkEnd w:id="352"/>
      <w:bookmarkEnd w:id="353"/>
      <w:bookmarkEnd w:id="354"/>
      <w:bookmarkEnd w:id="355"/>
      <w:bookmarkEnd w:id="356"/>
      <w:bookmarkEnd w:id="357"/>
      <w:bookmarkEnd w:id="358"/>
      <w:bookmarkEnd w:id="362"/>
    </w:p>
    <w:p>
      <w:pPr>
        <w:shd w:val="clear"/>
        <w:autoSpaceDE w:val="0"/>
        <w:autoSpaceDN w:val="0"/>
        <w:adjustRightInd w:val="0"/>
        <w:snapToGrid w:val="0"/>
        <w:spacing w:line="440" w:lineRule="exact"/>
        <w:ind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  在评审过程中，评审小组可以书面形式要求比选申请人对所提交比选申请文件中不明确的内容进行书面澄清或说明，或者对细微偏差进行补正。评审小组不接受比选申请人主动提出的澄清、说明或补正。</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3.3.2  澄清、说明和补正不得改变比选申请文件的实质性内容（算术性错误修正的除外）。比选申请人的书面澄清、说明和补正属于比选申请文件的组成部分。</w:t>
      </w:r>
    </w:p>
    <w:p>
      <w:pPr>
        <w:shd w:val="clear"/>
        <w:autoSpaceDE w:val="0"/>
        <w:autoSpaceDN w:val="0"/>
        <w:adjustRightInd w:val="0"/>
        <w:snapToGrid w:val="0"/>
        <w:spacing w:line="440" w:lineRule="exact"/>
        <w:ind w:left="1" w:firstLine="535" w:firstLineChars="255"/>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3.3.3  评审小组对比选申请人提交的澄清、说明或补正有疑问的，可以要求比选申请人进一步澄清、说明或补正，直至满足评审小组的要求。</w:t>
      </w:r>
    </w:p>
    <w:p>
      <w:pPr>
        <w:pStyle w:val="5"/>
        <w:shd w:val="clear"/>
        <w:spacing w:line="440" w:lineRule="exact"/>
        <w:rPr>
          <w:rFonts w:hint="eastAsia" w:ascii="宋体" w:hAnsi="宋体" w:eastAsia="宋体" w:cs="宋体"/>
          <w:color w:val="auto"/>
          <w:highlight w:val="none"/>
        </w:rPr>
      </w:pPr>
      <w:bookmarkStart w:id="363" w:name="_Toc287607820"/>
      <w:bookmarkStart w:id="364" w:name="_Toc277082626"/>
      <w:bookmarkStart w:id="365" w:name="_Toc330569214"/>
      <w:bookmarkStart w:id="366" w:name="_Toc425755100"/>
      <w:bookmarkStart w:id="367" w:name="_Toc376114128"/>
      <w:bookmarkStart w:id="368" w:name="_Toc377115427"/>
      <w:bookmarkStart w:id="369" w:name="_Toc11166880"/>
      <w:bookmarkStart w:id="370" w:name="_Toc200513206"/>
      <w:bookmarkStart w:id="371" w:name="_Toc224103392"/>
      <w:bookmarkStart w:id="372" w:name="_Toc377067347"/>
      <w:bookmarkStart w:id="373" w:name="_Toc287620759"/>
      <w:bookmarkStart w:id="374" w:name="_Toc431287108"/>
      <w:r>
        <w:rPr>
          <w:rFonts w:hint="eastAsia" w:ascii="宋体" w:hAnsi="宋体" w:eastAsia="宋体" w:cs="宋体"/>
          <w:color w:val="auto"/>
          <w:highlight w:val="none"/>
        </w:rPr>
        <w:t>3.4  评审结果</w:t>
      </w:r>
      <w:bookmarkEnd w:id="363"/>
      <w:bookmarkEnd w:id="364"/>
      <w:bookmarkEnd w:id="365"/>
      <w:bookmarkEnd w:id="366"/>
      <w:bookmarkEnd w:id="367"/>
      <w:bookmarkEnd w:id="368"/>
      <w:bookmarkEnd w:id="369"/>
      <w:bookmarkEnd w:id="370"/>
      <w:bookmarkEnd w:id="371"/>
      <w:bookmarkEnd w:id="372"/>
      <w:bookmarkEnd w:id="373"/>
      <w:bookmarkEnd w:id="374"/>
    </w:p>
    <w:p>
      <w:pPr>
        <w:shd w:val="clear"/>
        <w:autoSpaceDE w:val="0"/>
        <w:autoSpaceDN w:val="0"/>
        <w:adjustRightInd w:val="0"/>
        <w:snapToGrid w:val="0"/>
        <w:spacing w:line="44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3.</w:t>
      </w:r>
      <w:r>
        <w:rPr>
          <w:rFonts w:hint="eastAsia" w:ascii="宋体" w:hAnsi="宋体" w:eastAsia="宋体" w:cs="宋体"/>
          <w:color w:val="auto"/>
          <w:spacing w:val="-1"/>
          <w:kern w:val="0"/>
          <w:szCs w:val="21"/>
          <w:highlight w:val="none"/>
        </w:rPr>
        <w:t>4</w:t>
      </w:r>
      <w:r>
        <w:rPr>
          <w:rFonts w:hint="eastAsia" w:ascii="宋体" w:hAnsi="宋体" w:eastAsia="宋体" w:cs="宋体"/>
          <w:color w:val="auto"/>
          <w:kern w:val="0"/>
          <w:szCs w:val="21"/>
          <w:highlight w:val="none"/>
        </w:rPr>
        <w:t xml:space="preserve">.1 </w:t>
      </w:r>
      <w:r>
        <w:rPr>
          <w:rFonts w:hint="eastAsia" w:ascii="宋体" w:hAnsi="宋体" w:eastAsia="宋体" w:cs="宋体"/>
          <w:color w:val="auto"/>
          <w:kern w:val="0"/>
          <w:highlight w:val="none"/>
        </w:rPr>
        <w:t>除第二章“</w:t>
      </w:r>
      <w:r>
        <w:rPr>
          <w:rFonts w:hint="eastAsia" w:ascii="宋体" w:hAnsi="宋体" w:eastAsia="宋体" w:cs="宋体"/>
          <w:color w:val="auto"/>
          <w:kern w:val="0"/>
          <w:highlight w:val="none"/>
          <w:lang w:val="en-US" w:eastAsia="zh-CN"/>
        </w:rPr>
        <w:t>比选申请</w:t>
      </w:r>
      <w:r>
        <w:rPr>
          <w:rFonts w:hint="eastAsia" w:ascii="宋体" w:hAnsi="宋体" w:eastAsia="宋体" w:cs="宋体"/>
          <w:color w:val="auto"/>
          <w:kern w:val="0"/>
          <w:highlight w:val="none"/>
        </w:rPr>
        <w:t>人须知”前附表授权直接确定中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人外，</w:t>
      </w:r>
      <w:r>
        <w:rPr>
          <w:rFonts w:hint="eastAsia" w:ascii="宋体" w:hAnsi="宋体" w:eastAsia="宋体" w:cs="宋体"/>
          <w:color w:val="auto"/>
          <w:kern w:val="0"/>
          <w:highlight w:val="none"/>
          <w:lang w:eastAsia="zh-CN"/>
        </w:rPr>
        <w:t>评审小组</w:t>
      </w:r>
      <w:r>
        <w:rPr>
          <w:rFonts w:hint="eastAsia" w:ascii="宋体" w:hAnsi="宋体" w:eastAsia="宋体" w:cs="宋体"/>
          <w:color w:val="auto"/>
          <w:kern w:val="0"/>
          <w:highlight w:val="none"/>
        </w:rPr>
        <w:t>按照得分由高到低的顺序推荐中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候选人，并标明排序</w:t>
      </w:r>
      <w:r>
        <w:rPr>
          <w:rFonts w:hint="eastAsia" w:ascii="宋体" w:hAnsi="宋体" w:eastAsia="宋体" w:cs="宋体"/>
          <w:color w:val="auto"/>
          <w:kern w:val="0"/>
          <w:szCs w:val="21"/>
          <w:highlight w:val="none"/>
        </w:rPr>
        <w:t>。</w:t>
      </w:r>
    </w:p>
    <w:p>
      <w:pPr>
        <w:shd w:val="clear"/>
        <w:autoSpaceDE w:val="0"/>
        <w:autoSpaceDN w:val="0"/>
        <w:adjustRightInd w:val="0"/>
        <w:snapToGrid w:val="0"/>
        <w:spacing w:line="440" w:lineRule="exact"/>
        <w:jc w:val="left"/>
        <w:rPr>
          <w:rFonts w:hint="eastAsia" w:ascii="宋体" w:hAnsi="宋体" w:eastAsia="宋体" w:cs="宋体"/>
          <w:color w:val="auto"/>
          <w:kern w:val="0"/>
          <w:szCs w:val="21"/>
          <w:highlight w:val="none"/>
        </w:rPr>
      </w:pPr>
      <w:r>
        <w:rPr>
          <w:rFonts w:hint="eastAsia" w:ascii="宋体" w:hAnsi="宋体" w:eastAsia="宋体" w:cs="宋体"/>
          <w:color w:val="auto"/>
          <w:spacing w:val="1"/>
          <w:kern w:val="0"/>
          <w:szCs w:val="21"/>
          <w:highlight w:val="none"/>
        </w:rPr>
        <w:t xml:space="preserve">     3</w:t>
      </w:r>
      <w:r>
        <w:rPr>
          <w:rFonts w:hint="eastAsia" w:ascii="宋体" w:hAnsi="宋体" w:eastAsia="宋体" w:cs="宋体"/>
          <w:color w:val="auto"/>
          <w:kern w:val="0"/>
          <w:szCs w:val="21"/>
          <w:highlight w:val="none"/>
        </w:rPr>
        <w:t xml:space="preserve">.4.2  </w:t>
      </w:r>
      <w:r>
        <w:rPr>
          <w:rFonts w:hint="eastAsia" w:ascii="宋体" w:hAnsi="宋体" w:eastAsia="宋体" w:cs="宋体"/>
          <w:color w:val="auto"/>
          <w:kern w:val="0"/>
          <w:highlight w:val="none"/>
          <w:lang w:eastAsia="zh-CN"/>
        </w:rPr>
        <w:t>评审小组</w:t>
      </w:r>
      <w:r>
        <w:rPr>
          <w:rFonts w:hint="eastAsia" w:ascii="宋体" w:hAnsi="宋体" w:eastAsia="宋体" w:cs="宋体"/>
          <w:color w:val="auto"/>
          <w:kern w:val="0"/>
          <w:highlight w:val="none"/>
        </w:rPr>
        <w:t>完成评</w:t>
      </w:r>
      <w:r>
        <w:rPr>
          <w:rFonts w:hint="eastAsia" w:ascii="宋体" w:hAnsi="宋体" w:eastAsia="宋体" w:cs="宋体"/>
          <w:color w:val="auto"/>
          <w:kern w:val="0"/>
          <w:highlight w:val="none"/>
          <w:lang w:val="en-US" w:eastAsia="zh-CN"/>
        </w:rPr>
        <w:t>审</w:t>
      </w:r>
      <w:r>
        <w:rPr>
          <w:rFonts w:hint="eastAsia" w:ascii="宋体" w:hAnsi="宋体" w:eastAsia="宋体" w:cs="宋体"/>
          <w:color w:val="auto"/>
          <w:kern w:val="0"/>
          <w:highlight w:val="none"/>
        </w:rPr>
        <w:t>后，应当向</w:t>
      </w:r>
      <w:r>
        <w:rPr>
          <w:rFonts w:hint="eastAsia" w:ascii="宋体" w:hAnsi="宋体" w:eastAsia="宋体" w:cs="宋体"/>
          <w:color w:val="auto"/>
          <w:kern w:val="0"/>
          <w:highlight w:val="none"/>
          <w:lang w:val="en-US" w:eastAsia="zh-CN"/>
        </w:rPr>
        <w:t>比选</w:t>
      </w:r>
      <w:r>
        <w:rPr>
          <w:rFonts w:hint="eastAsia" w:ascii="宋体" w:hAnsi="宋体" w:eastAsia="宋体" w:cs="宋体"/>
          <w:color w:val="auto"/>
          <w:kern w:val="0"/>
          <w:highlight w:val="none"/>
        </w:rPr>
        <w:t>人提交书面</w:t>
      </w:r>
      <w:r>
        <w:rPr>
          <w:rFonts w:hint="eastAsia" w:ascii="宋体" w:hAnsi="宋体" w:eastAsia="宋体" w:cs="宋体"/>
          <w:color w:val="auto"/>
          <w:kern w:val="0"/>
          <w:highlight w:val="none"/>
          <w:lang w:val="en-US" w:eastAsia="zh-CN"/>
        </w:rPr>
        <w:t>评审</w:t>
      </w:r>
      <w:r>
        <w:rPr>
          <w:rFonts w:hint="eastAsia" w:ascii="宋体" w:hAnsi="宋体" w:eastAsia="宋体" w:cs="宋体"/>
          <w:color w:val="auto"/>
          <w:kern w:val="0"/>
          <w:highlight w:val="none"/>
        </w:rPr>
        <w:t>报告和中</w:t>
      </w:r>
      <w:r>
        <w:rPr>
          <w:rFonts w:hint="eastAsia" w:ascii="宋体" w:hAnsi="宋体" w:eastAsia="宋体" w:cs="宋体"/>
          <w:color w:val="auto"/>
          <w:kern w:val="0"/>
          <w:highlight w:val="none"/>
          <w:lang w:eastAsia="zh-CN"/>
        </w:rPr>
        <w:t>选</w:t>
      </w:r>
      <w:r>
        <w:rPr>
          <w:rFonts w:hint="eastAsia" w:ascii="宋体" w:hAnsi="宋体" w:eastAsia="宋体" w:cs="宋体"/>
          <w:color w:val="auto"/>
          <w:kern w:val="0"/>
          <w:highlight w:val="none"/>
        </w:rPr>
        <w:t>候选人名单</w:t>
      </w:r>
      <w:r>
        <w:rPr>
          <w:rFonts w:hint="eastAsia" w:ascii="宋体" w:hAnsi="宋体" w:eastAsia="宋体" w:cs="宋体"/>
          <w:color w:val="auto"/>
          <w:kern w:val="0"/>
          <w:szCs w:val="21"/>
          <w:highlight w:val="none"/>
        </w:rPr>
        <w:t>。</w:t>
      </w:r>
    </w:p>
    <w:p>
      <w:pPr>
        <w:shd w:val="clear"/>
        <w:autoSpaceDE w:val="0"/>
        <w:autoSpaceDN w:val="0"/>
        <w:adjustRightInd w:val="0"/>
        <w:snapToGrid w:val="0"/>
        <w:spacing w:line="360" w:lineRule="auto"/>
        <w:jc w:val="left"/>
        <w:rPr>
          <w:rFonts w:hint="eastAsia" w:ascii="宋体" w:hAnsi="宋体" w:eastAsia="宋体" w:cs="宋体"/>
          <w:color w:val="auto"/>
          <w:kern w:val="0"/>
          <w:szCs w:val="21"/>
          <w:highlight w:val="none"/>
        </w:rPr>
      </w:pPr>
    </w:p>
    <w:p>
      <w:pPr>
        <w:shd w:val="clear"/>
        <w:rPr>
          <w:rFonts w:hint="eastAsia" w:ascii="宋体" w:hAnsi="宋体" w:eastAsia="宋体" w:cs="宋体"/>
          <w:color w:val="auto"/>
          <w:highlight w:val="none"/>
        </w:rPr>
      </w:pPr>
    </w:p>
    <w:p>
      <w:pPr>
        <w:pStyle w:val="3"/>
        <w:shd w:val="clear"/>
        <w:jc w:val="both"/>
        <w:rPr>
          <w:rFonts w:hint="eastAsia" w:ascii="宋体" w:hAnsi="宋体" w:eastAsia="宋体" w:cs="宋体"/>
          <w:color w:val="auto"/>
          <w:highlight w:val="none"/>
        </w:rPr>
      </w:pPr>
    </w:p>
    <w:p>
      <w:pPr>
        <w:pStyle w:val="3"/>
        <w:shd w:val="clear"/>
        <w:jc w:val="both"/>
        <w:rPr>
          <w:rFonts w:hint="eastAsia" w:ascii="宋体" w:hAnsi="宋体" w:eastAsia="宋体" w:cs="宋体"/>
          <w:color w:val="auto"/>
          <w:highlight w:val="none"/>
        </w:rPr>
      </w:pPr>
    </w:p>
    <w:p>
      <w:pPr>
        <w:pStyle w:val="3"/>
        <w:shd w:val="clear"/>
        <w:jc w:val="both"/>
        <w:rPr>
          <w:rFonts w:hint="eastAsia" w:ascii="宋体" w:hAnsi="宋体" w:eastAsia="宋体" w:cs="宋体"/>
          <w:color w:val="auto"/>
          <w:highlight w:val="none"/>
        </w:rPr>
      </w:pPr>
    </w:p>
    <w:p>
      <w:pPr>
        <w:shd w:val="clear"/>
        <w:spacing w:line="360" w:lineRule="auto"/>
        <w:jc w:val="center"/>
        <w:rPr>
          <w:rFonts w:hint="eastAsia" w:ascii="宋体" w:hAnsi="宋体" w:eastAsia="宋体" w:cs="宋体"/>
          <w:b/>
          <w:color w:val="auto"/>
          <w:sz w:val="28"/>
          <w:szCs w:val="28"/>
          <w:highlight w:val="none"/>
        </w:rPr>
        <w:sectPr>
          <w:footerReference r:id="rId9" w:type="default"/>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bookmarkStart w:id="375" w:name="_Toc230410480"/>
      <w:bookmarkStart w:id="376" w:name="_Toc277082627"/>
    </w:p>
    <w:p>
      <w:pPr>
        <w:shd w:val="clea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附件A：综合评估法否决比选情况一览表</w:t>
      </w:r>
      <w:bookmarkEnd w:id="375"/>
    </w:p>
    <w:bookmarkEnd w:id="376"/>
    <w:p>
      <w:pPr>
        <w:pStyle w:val="45"/>
        <w:shd w:val="clear"/>
        <w:spacing w:line="360" w:lineRule="auto"/>
        <w:ind w:firstLine="420" w:firstLineChars="200"/>
        <w:jc w:val="both"/>
        <w:rPr>
          <w:rFonts w:hint="eastAsia" w:ascii="宋体" w:hAnsi="宋体" w:eastAsia="宋体" w:cs="宋体"/>
          <w:color w:val="auto"/>
          <w:sz w:val="21"/>
          <w:szCs w:val="21"/>
          <w:highlight w:val="none"/>
          <w:u w:val="none"/>
          <w:lang w:eastAsia="zh-CN"/>
        </w:rPr>
      </w:pPr>
      <w:r>
        <w:rPr>
          <w:rFonts w:hint="eastAsia" w:ascii="宋体" w:hAnsi="宋体" w:eastAsia="宋体" w:cs="宋体"/>
          <w:color w:val="auto"/>
          <w:sz w:val="21"/>
          <w:szCs w:val="21"/>
          <w:highlight w:val="none"/>
          <w:u w:val="none"/>
          <w:lang w:eastAsia="zh-CN"/>
        </w:rPr>
        <w:t>一览表中比选申请人有下列情形之一的，其比选作否决比选申请处理，否决比选条件之外的评审小组不得判为重大偏差。</w:t>
      </w:r>
    </w:p>
    <w:tbl>
      <w:tblPr>
        <w:tblStyle w:val="65"/>
        <w:tblW w:w="937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19"/>
        <w:gridCol w:w="1880"/>
        <w:gridCol w:w="628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Align w:val="center"/>
          </w:tcPr>
          <w:p>
            <w:pPr>
              <w:shd w:val="clear"/>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章节号</w:t>
            </w:r>
          </w:p>
        </w:tc>
        <w:tc>
          <w:tcPr>
            <w:tcW w:w="1880" w:type="dxa"/>
            <w:vAlign w:val="center"/>
          </w:tcPr>
          <w:p>
            <w:pPr>
              <w:shd w:val="clear"/>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条款名称</w:t>
            </w:r>
          </w:p>
        </w:tc>
        <w:tc>
          <w:tcPr>
            <w:tcW w:w="6280" w:type="dxa"/>
            <w:vAlign w:val="center"/>
          </w:tcPr>
          <w:p>
            <w:pPr>
              <w:shd w:val="clear"/>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否决比选条件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927" w:hRule="atLeast"/>
          <w:tblHeader/>
          <w:jc w:val="center"/>
        </w:trPr>
        <w:tc>
          <w:tcPr>
            <w:tcW w:w="1219"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w:t>
            </w:r>
          </w:p>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3.2</w:t>
            </w:r>
          </w:p>
        </w:tc>
        <w:tc>
          <w:tcPr>
            <w:tcW w:w="1880"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报价</w:t>
            </w: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A-1比选申请人的比选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总报价</w:t>
            </w:r>
            <w:r>
              <w:rPr>
                <w:rFonts w:hint="eastAsia" w:ascii="宋体" w:hAnsi="宋体" w:eastAsia="宋体" w:cs="宋体"/>
                <w:color w:val="auto"/>
                <w:szCs w:val="21"/>
                <w:highlight w:val="none"/>
                <w:lang w:val="en-US" w:eastAsia="zh-CN"/>
              </w:rPr>
              <w:t>必须按照比选人设置的固定比选申请总报价填报</w:t>
            </w:r>
            <w:r>
              <w:rPr>
                <w:rFonts w:hint="eastAsia" w:ascii="宋体" w:hAnsi="宋体" w:eastAsia="宋体" w:cs="宋体"/>
                <w:color w:val="auto"/>
                <w:szCs w:val="21"/>
                <w:highlight w:val="none"/>
              </w:rPr>
              <w:t>，否则由评审小组作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19"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w:t>
            </w:r>
          </w:p>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3.4</w:t>
            </w:r>
          </w:p>
        </w:tc>
        <w:tc>
          <w:tcPr>
            <w:tcW w:w="1880" w:type="dxa"/>
            <w:vAlign w:val="center"/>
          </w:tcPr>
          <w:p>
            <w:pPr>
              <w:shd w:val="clea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比选申请保证金</w:t>
            </w: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比选申请人应按比选申请人须知前附表规定的金额、担保形式等递交</w:t>
            </w:r>
            <w:r>
              <w:rPr>
                <w:rFonts w:hint="eastAsia" w:ascii="宋体" w:hAnsi="宋体" w:eastAsia="宋体" w:cs="宋体"/>
                <w:color w:val="auto"/>
                <w:szCs w:val="21"/>
                <w:highlight w:val="none"/>
                <w:lang w:eastAsia="zh-CN"/>
              </w:rPr>
              <w:t>比选申请保证金</w:t>
            </w:r>
            <w:r>
              <w:rPr>
                <w:rFonts w:hint="eastAsia" w:ascii="宋体" w:hAnsi="宋体" w:eastAsia="宋体" w:cs="宋体"/>
                <w:color w:val="auto"/>
                <w:szCs w:val="21"/>
                <w:highlight w:val="none"/>
              </w:rPr>
              <w:t>，并作为其比选申请文件的组成部分。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19"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w:t>
            </w:r>
          </w:p>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3.7.3</w:t>
            </w:r>
          </w:p>
        </w:tc>
        <w:tc>
          <w:tcPr>
            <w:tcW w:w="1880"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签字盖章要求</w:t>
            </w: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按本章比选申请人须知前附表3.7.3款执行，否则由评审小组作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restart"/>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第三章</w:t>
            </w:r>
          </w:p>
        </w:tc>
        <w:tc>
          <w:tcPr>
            <w:tcW w:w="1880" w:type="dxa"/>
            <w:vMerge w:val="restart"/>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形式评审</w:t>
            </w: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比选申请人名称必须与营业执照、资质证书一致，否则由评审小组作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比选申请函</w:t>
            </w:r>
            <w:r>
              <w:rPr>
                <w:rFonts w:hint="eastAsia" w:ascii="宋体" w:hAnsi="宋体" w:eastAsia="宋体" w:cs="宋体"/>
                <w:color w:val="auto"/>
                <w:szCs w:val="21"/>
                <w:highlight w:val="none"/>
              </w:rPr>
              <w:t>规定签字、盖章的位置有法定代表人或其委托代理人签字（或盖章）、加盖单位法人章，否则由评审小组作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比选申请文件格式符合第八章“比选申请文件格式”的要求，否则由评审小组作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1173" w:hRule="atLeast"/>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i/>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比选申请文件正本1份、副本1份</w:t>
            </w:r>
            <w:r>
              <w:rPr>
                <w:rFonts w:hint="eastAsia" w:ascii="宋体" w:hAnsi="宋体" w:eastAsia="宋体" w:cs="宋体"/>
                <w:color w:val="auto"/>
                <w:kern w:val="0"/>
                <w:szCs w:val="21"/>
                <w:highlight w:val="none"/>
              </w:rPr>
              <w:t>，电子版形式（U盘）</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份。当副本和正本不一致时，以正本为准</w:t>
            </w:r>
            <w:r>
              <w:rPr>
                <w:rFonts w:hint="eastAsia" w:ascii="宋体" w:hAnsi="宋体" w:eastAsia="宋体" w:cs="宋体"/>
                <w:color w:val="auto"/>
                <w:szCs w:val="21"/>
                <w:highlight w:val="none"/>
              </w:rPr>
              <w:t>。否则由评审小组作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只能有一个有效报价。在比选文件没有规定的情况下，不得提交选择性报价，否则由评审小组作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比选申请文件中比选申请文件格式要求须法定代表人或其委托代理人的签字（或盖章）须齐全，否则由评审小组作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比选申请人法定代表人的委托代理人有法定代表人签署的授权委托书。</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restart"/>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资格评审</w:t>
            </w: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比选申请人的营业执照、资质</w:t>
            </w:r>
            <w:r>
              <w:rPr>
                <w:rFonts w:hint="eastAsia" w:ascii="宋体" w:hAnsi="宋体" w:eastAsia="宋体" w:cs="宋体"/>
                <w:color w:val="auto"/>
                <w:szCs w:val="21"/>
                <w:highlight w:val="none"/>
                <w:lang w:val="en-US" w:eastAsia="zh-CN"/>
              </w:rPr>
              <w:t>要求</w:t>
            </w:r>
            <w:r>
              <w:rPr>
                <w:rFonts w:hint="eastAsia" w:ascii="宋体" w:hAnsi="宋体" w:eastAsia="宋体" w:cs="宋体"/>
                <w:color w:val="auto"/>
                <w:szCs w:val="21"/>
                <w:highlight w:val="none"/>
              </w:rPr>
              <w:t>须满足比选申请人须知前附表1.4.1项第1条的要求，否则由评审小组作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比选申请人的财务须满足比选申请人须知前附表1.4.1项第2条的要求，否则由评审小组作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比选申请人的业绩须满足比选申请人须知前附表1.4.1项第3条的要求，否则由评审小组作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比选申请人的比选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截止日比选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资格情况须满足比选申请人须知前附表1.4.1项第4条的要求，否则由评审小组作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比选申请人的其他要求须满足比选申请人须知前附表1.4.1项第6条的要求，否则由评审小组作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restart"/>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响应性评审</w:t>
            </w:r>
          </w:p>
        </w:tc>
        <w:tc>
          <w:tcPr>
            <w:tcW w:w="6280" w:type="dxa"/>
            <w:tcBorders>
              <w:right w:val="single" w:color="000000" w:sz="4" w:space="0"/>
            </w:tcBorders>
            <w:vAlign w:val="center"/>
          </w:tcPr>
          <w:p>
            <w:pPr>
              <w:shd w:val="clear"/>
              <w:spacing w:line="36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A-1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比选申请人的比选</w:t>
            </w:r>
            <w:r>
              <w:rPr>
                <w:rFonts w:hint="eastAsia" w:ascii="宋体" w:hAnsi="宋体" w:eastAsia="宋体" w:cs="宋体"/>
                <w:color w:val="auto"/>
                <w:szCs w:val="21"/>
                <w:highlight w:val="none"/>
                <w:lang w:val="en-US" w:eastAsia="zh-CN"/>
              </w:rPr>
              <w:t>申请</w:t>
            </w:r>
            <w:r>
              <w:rPr>
                <w:rFonts w:hint="eastAsia" w:ascii="宋体" w:hAnsi="宋体" w:eastAsia="宋体" w:cs="宋体"/>
                <w:color w:val="auto"/>
                <w:szCs w:val="21"/>
                <w:highlight w:val="none"/>
              </w:rPr>
              <w:t>总报价不得高于比选人公布的</w:t>
            </w:r>
            <w:r>
              <w:rPr>
                <w:rFonts w:hint="eastAsia" w:ascii="宋体" w:hAnsi="宋体" w:eastAsia="宋体" w:cs="宋体"/>
                <w:color w:val="auto"/>
                <w:szCs w:val="21"/>
                <w:highlight w:val="none"/>
                <w:lang w:val="en-US" w:eastAsia="zh-CN"/>
              </w:rPr>
              <w:t>比选申请总报价</w:t>
            </w:r>
            <w:r>
              <w:rPr>
                <w:rFonts w:hint="eastAsia" w:ascii="宋体" w:hAnsi="宋体" w:eastAsia="宋体" w:cs="宋体"/>
                <w:color w:val="auto"/>
                <w:szCs w:val="21"/>
                <w:highlight w:val="none"/>
              </w:rPr>
              <w:t>最高限价，否则由评审小组作</w:t>
            </w:r>
            <w:r>
              <w:rPr>
                <w:rFonts w:hint="eastAsia" w:ascii="宋体" w:hAnsi="宋体" w:eastAsia="宋体" w:cs="宋体"/>
                <w:color w:val="auto"/>
                <w:szCs w:val="21"/>
                <w:highlight w:val="none"/>
                <w:lang w:eastAsia="zh-CN"/>
              </w:rPr>
              <w:t>否决比选申请处理。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17</w:t>
            </w:r>
            <w:r>
              <w:rPr>
                <w:rFonts w:hint="eastAsia" w:ascii="宋体" w:hAnsi="宋体" w:eastAsia="宋体" w:cs="宋体"/>
                <w:color w:val="auto"/>
                <w:szCs w:val="21"/>
                <w:highlight w:val="none"/>
              </w:rPr>
              <w:t>比选申请文件内容符合第二章“比选申请人须知”第1.3.1项规定，否则由评审小组作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18</w:t>
            </w:r>
            <w:r>
              <w:rPr>
                <w:rFonts w:hint="eastAsia" w:ascii="宋体" w:hAnsi="宋体" w:eastAsia="宋体" w:cs="宋体"/>
                <w:color w:val="auto"/>
                <w:szCs w:val="21"/>
                <w:highlight w:val="none"/>
              </w:rPr>
              <w:t>工期符合第二章“比选申请人须知”第1.3.2项规定，否则由评审小组作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610" w:hRule="atLeast"/>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lang w:eastAsia="zh-CN"/>
              </w:rPr>
              <w:t>比选申请有效期</w:t>
            </w:r>
            <w:r>
              <w:rPr>
                <w:rFonts w:hint="eastAsia" w:ascii="宋体" w:hAnsi="宋体" w:eastAsia="宋体" w:cs="宋体"/>
                <w:color w:val="auto"/>
                <w:szCs w:val="21"/>
                <w:highlight w:val="none"/>
              </w:rPr>
              <w:t>符合第二章“比选申请人须知”第3.3.1项规定，否则由评审小组作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restart"/>
            <w:vAlign w:val="center"/>
          </w:tcPr>
          <w:p>
            <w:pPr>
              <w:shd w:val="clear"/>
              <w:spacing w:line="360" w:lineRule="exact"/>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autoSpaceDE w:val="0"/>
              <w:autoSpaceDN w:val="0"/>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比选申请人应按比选申请人须知前附表第3.4.1款的规定递交</w:t>
            </w:r>
            <w:r>
              <w:rPr>
                <w:rFonts w:hint="eastAsia" w:ascii="宋体" w:hAnsi="宋体" w:eastAsia="宋体" w:cs="宋体"/>
                <w:color w:val="auto"/>
                <w:szCs w:val="21"/>
                <w:highlight w:val="none"/>
                <w:lang w:eastAsia="zh-CN"/>
              </w:rPr>
              <w:t>比选申请保证金</w:t>
            </w:r>
            <w:r>
              <w:rPr>
                <w:rFonts w:hint="eastAsia" w:ascii="宋体" w:hAnsi="宋体" w:eastAsia="宋体" w:cs="宋体"/>
                <w:color w:val="auto"/>
                <w:szCs w:val="21"/>
                <w:highlight w:val="none"/>
              </w:rPr>
              <w:t>，并作为其比选申请文件的组成部分，否则由评审小组作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autoSpaceDE w:val="0"/>
              <w:autoSpaceDN w:val="0"/>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A-2</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符合第四章“</w:t>
            </w:r>
            <w:r>
              <w:rPr>
                <w:rFonts w:hint="eastAsia" w:ascii="宋体" w:hAnsi="宋体" w:eastAsia="宋体" w:cs="宋体"/>
                <w:color w:val="auto"/>
                <w:kern w:val="0"/>
                <w:highlight w:val="none"/>
              </w:rPr>
              <w:t>合同条款及格式</w:t>
            </w:r>
            <w:r>
              <w:rPr>
                <w:rFonts w:hint="eastAsia" w:ascii="宋体" w:hAnsi="宋体" w:eastAsia="宋体" w:cs="宋体"/>
                <w:color w:val="auto"/>
                <w:szCs w:val="21"/>
                <w:highlight w:val="none"/>
              </w:rPr>
              <w:t>”规定，比选申请文件不应附有比选人不能接受的条件，否则由评审小组作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1880" w:type="dxa"/>
            <w:vMerge w:val="continue"/>
            <w:vAlign w:val="center"/>
          </w:tcPr>
          <w:p>
            <w:pPr>
              <w:shd w:val="clear"/>
              <w:spacing w:line="360" w:lineRule="exact"/>
              <w:jc w:val="center"/>
              <w:rPr>
                <w:rFonts w:hint="eastAsia" w:ascii="宋体" w:hAnsi="宋体" w:eastAsia="宋体" w:cs="宋体"/>
                <w:color w:val="auto"/>
                <w:szCs w:val="21"/>
                <w:highlight w:val="none"/>
              </w:rPr>
            </w:pPr>
          </w:p>
        </w:tc>
        <w:tc>
          <w:tcPr>
            <w:tcW w:w="6280" w:type="dxa"/>
            <w:tcBorders>
              <w:right w:val="single" w:color="000000" w:sz="4" w:space="0"/>
            </w:tcBorders>
            <w:vAlign w:val="center"/>
          </w:tcPr>
          <w:p>
            <w:pPr>
              <w:shd w:val="clear"/>
              <w:autoSpaceDE w:val="0"/>
              <w:autoSpaceDN w:val="0"/>
              <w:spacing w:line="36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A-2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符合第七章“</w:t>
            </w:r>
            <w:r>
              <w:rPr>
                <w:rFonts w:hint="eastAsia" w:ascii="宋体" w:hAnsi="宋体" w:eastAsia="宋体" w:cs="宋体"/>
                <w:color w:val="auto"/>
                <w:kern w:val="0"/>
                <w:highlight w:val="none"/>
              </w:rPr>
              <w:t>技术标准和要求</w:t>
            </w:r>
            <w:r>
              <w:rPr>
                <w:rFonts w:hint="eastAsia" w:ascii="宋体" w:hAnsi="宋体" w:eastAsia="宋体" w:cs="宋体"/>
                <w:color w:val="auto"/>
                <w:szCs w:val="21"/>
                <w:highlight w:val="none"/>
              </w:rPr>
              <w:t>”规定。否则由评审小组作</w:t>
            </w:r>
            <w:r>
              <w:rPr>
                <w:rFonts w:hint="eastAsia" w:ascii="宋体" w:hAnsi="宋体" w:eastAsia="宋体" w:cs="宋体"/>
                <w:color w:val="auto"/>
                <w:szCs w:val="21"/>
                <w:highlight w:val="none"/>
                <w:lang w:eastAsia="zh-CN"/>
              </w:rPr>
              <w:t>否决比选申请处理</w:t>
            </w:r>
            <w:r>
              <w:rPr>
                <w:rFonts w:hint="eastAsia" w:ascii="宋体" w:hAnsi="宋体" w:eastAsia="宋体" w:cs="宋体"/>
                <w:color w:val="auto"/>
                <w:szCs w:val="21"/>
                <w:highlight w:val="none"/>
              </w:rPr>
              <w:t>。（</w:t>
            </w:r>
            <w:r>
              <w:rPr>
                <w:rFonts w:hint="eastAsia" w:ascii="宋体" w:hAnsi="宋体" w:eastAsia="宋体" w:cs="宋体"/>
                <w:color w:val="auto"/>
                <w:kern w:val="0"/>
                <w:highlight w:val="none"/>
              </w:rPr>
              <w:t>由比选申请人承诺，承诺书格式详见第八章比选申请文件格式。</w:t>
            </w:r>
            <w:r>
              <w:rPr>
                <w:rFonts w:hint="eastAsia" w:ascii="宋体" w:hAnsi="宋体" w:eastAsia="宋体" w:cs="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9" w:type="dxa"/>
            <w:vAlign w:val="center"/>
          </w:tcPr>
          <w:p>
            <w:pPr>
              <w:shd w:val="clear"/>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1880" w:type="dxa"/>
            <w:vAlign w:val="center"/>
          </w:tcPr>
          <w:p>
            <w:pPr>
              <w:shd w:val="clear"/>
              <w:spacing w:line="360" w:lineRule="exact"/>
              <w:jc w:val="center"/>
              <w:rPr>
                <w:rFonts w:hint="eastAsia" w:ascii="宋体" w:hAnsi="宋体" w:eastAsia="宋体" w:cs="宋体"/>
                <w:color w:val="auto"/>
                <w:szCs w:val="21"/>
                <w:highlight w:val="none"/>
              </w:rPr>
            </w:pPr>
          </w:p>
        </w:tc>
        <w:tc>
          <w:tcPr>
            <w:tcW w:w="6280" w:type="dxa"/>
          </w:tcPr>
          <w:p>
            <w:pPr>
              <w:shd w:val="clear"/>
              <w:autoSpaceDE w:val="0"/>
              <w:autoSpaceDN w:val="0"/>
              <w:adjustRightInd w:val="0"/>
              <w:snapToGrid w:val="0"/>
              <w:spacing w:line="360" w:lineRule="exact"/>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w:t>
            </w:r>
            <w:r>
              <w:rPr>
                <w:rFonts w:hint="eastAsia" w:ascii="宋体" w:hAnsi="宋体" w:eastAsia="宋体" w:cs="宋体"/>
                <w:color w:val="auto"/>
                <w:kern w:val="0"/>
                <w:szCs w:val="21"/>
                <w:highlight w:val="none"/>
                <w:lang w:val="en-US" w:eastAsia="zh-CN"/>
              </w:rPr>
              <w:t>23</w:t>
            </w:r>
            <w:r>
              <w:rPr>
                <w:rFonts w:hint="eastAsia" w:ascii="宋体" w:hAnsi="宋体" w:eastAsia="宋体" w:cs="宋体"/>
                <w:color w:val="auto"/>
                <w:kern w:val="0"/>
                <w:szCs w:val="21"/>
                <w:highlight w:val="none"/>
              </w:rPr>
              <w:t>比选申请人有以下情形之一的，其比选作废选处理：</w:t>
            </w:r>
          </w:p>
          <w:p>
            <w:pPr>
              <w:shd w:val="clear"/>
              <w:autoSpaceDE w:val="0"/>
              <w:autoSpaceDN w:val="0"/>
              <w:adjustRightInd w:val="0"/>
              <w:snapToGrid w:val="0"/>
              <w:spacing w:line="360" w:lineRule="exact"/>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（1）第二章“比选申请人须知”第 1.4.3 项规定的任何一种情形的；</w:t>
            </w:r>
          </w:p>
          <w:p>
            <w:pPr>
              <w:shd w:val="clear"/>
              <w:autoSpaceDE w:val="0"/>
              <w:autoSpaceDN w:val="0"/>
              <w:adjustRightInd w:val="0"/>
              <w:snapToGrid w:val="0"/>
              <w:spacing w:line="360" w:lineRule="exact"/>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（2）串通参与比选或弄虚作假或有其他违法行为的；</w:t>
            </w:r>
          </w:p>
          <w:p>
            <w:pPr>
              <w:shd w:val="clear"/>
              <w:autoSpaceDE w:val="0"/>
              <w:autoSpaceDN w:val="0"/>
              <w:adjustRightInd w:val="0"/>
              <w:snapToGrid w:val="0"/>
              <w:spacing w:line="360" w:lineRule="exact"/>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（3）不按评审小组要求澄清、说明或补正的；</w:t>
            </w:r>
          </w:p>
          <w:p>
            <w:pPr>
              <w:shd w:val="clear"/>
              <w:autoSpaceDE w:val="0"/>
              <w:autoSpaceDN w:val="0"/>
              <w:adjustRightInd w:val="0"/>
              <w:snapToGrid w:val="0"/>
              <w:spacing w:line="360" w:lineRule="exact"/>
              <w:ind w:firstLine="42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（4）本标书约定的未实质性响应比选文件的其它情形。</w:t>
            </w:r>
          </w:p>
        </w:tc>
      </w:tr>
    </w:tbl>
    <w:p>
      <w:pPr>
        <w:pStyle w:val="3"/>
        <w:shd w:val="clear"/>
        <w:jc w:val="both"/>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hd w:val="clear"/>
        <w:rPr>
          <w:rFonts w:hint="eastAsia" w:ascii="宋体" w:hAnsi="宋体" w:eastAsia="宋体" w:cs="宋体"/>
          <w:color w:val="auto"/>
          <w:highlight w:val="none"/>
        </w:rPr>
      </w:pPr>
    </w:p>
    <w:p>
      <w:pPr>
        <w:pStyle w:val="3"/>
        <w:shd w:val="clear"/>
        <w:ind w:left="105" w:firstLine="419"/>
        <w:rPr>
          <w:rFonts w:hint="eastAsia" w:ascii="宋体" w:hAnsi="宋体" w:eastAsia="宋体" w:cs="宋体"/>
          <w:b/>
          <w:color w:val="auto"/>
          <w:highlight w:val="none"/>
        </w:rPr>
      </w:pPr>
      <w:bookmarkStart w:id="377" w:name="_Toc4714"/>
      <w:bookmarkStart w:id="378" w:name="_Toc11166881"/>
      <w:bookmarkStart w:id="379" w:name="_Toc11840"/>
    </w:p>
    <w:p>
      <w:pPr>
        <w:pStyle w:val="3"/>
        <w:shd w:val="clear"/>
        <w:ind w:left="0" w:leftChars="0" w:firstLine="0" w:firstLineChars="0"/>
        <w:jc w:val="both"/>
        <w:rPr>
          <w:rFonts w:hint="eastAsia" w:ascii="宋体" w:hAnsi="宋体" w:eastAsia="宋体" w:cs="宋体"/>
          <w:b/>
          <w:color w:val="auto"/>
          <w:highlight w:val="none"/>
        </w:rPr>
      </w:pPr>
    </w:p>
    <w:p>
      <w:pPr>
        <w:shd w:val="clear"/>
        <w:rPr>
          <w:rFonts w:hint="eastAsia" w:ascii="宋体" w:hAnsi="宋体" w:eastAsia="宋体" w:cs="宋体"/>
          <w:b/>
          <w:color w:val="auto"/>
          <w:highlight w:val="none"/>
        </w:rPr>
      </w:pPr>
      <w:r>
        <w:rPr>
          <w:rFonts w:hint="eastAsia" w:ascii="宋体" w:hAnsi="宋体" w:eastAsia="宋体" w:cs="宋体"/>
          <w:b/>
          <w:color w:val="auto"/>
          <w:highlight w:val="none"/>
        </w:rPr>
        <w:br w:type="page"/>
      </w:r>
    </w:p>
    <w:p>
      <w:pPr>
        <w:pStyle w:val="3"/>
        <w:shd w:val="clear"/>
        <w:ind w:left="105" w:firstLine="419"/>
        <w:rPr>
          <w:rFonts w:hint="eastAsia" w:ascii="宋体" w:hAnsi="宋体" w:eastAsia="宋体" w:cs="宋体"/>
          <w:b/>
          <w:color w:val="auto"/>
          <w:highlight w:val="none"/>
        </w:rPr>
      </w:pPr>
      <w:r>
        <w:rPr>
          <w:rFonts w:hint="eastAsia" w:ascii="宋体" w:hAnsi="宋体" w:eastAsia="宋体" w:cs="宋体"/>
          <w:b/>
          <w:color w:val="auto"/>
          <w:highlight w:val="none"/>
        </w:rPr>
        <w:t>第四章 合同条款及格式</w:t>
      </w:r>
      <w:bookmarkEnd w:id="377"/>
      <w:bookmarkEnd w:id="378"/>
      <w:bookmarkEnd w:id="379"/>
    </w:p>
    <w:p>
      <w:pPr>
        <w:shd w:val="clear"/>
        <w:rPr>
          <w:rFonts w:hint="eastAsia" w:ascii="宋体" w:hAnsi="宋体" w:eastAsia="宋体" w:cs="宋体"/>
          <w:b/>
          <w:color w:val="auto"/>
          <w:highlight w:val="none"/>
        </w:rPr>
      </w:pPr>
      <w:bookmarkStart w:id="380" w:name="_Toc327800143"/>
      <w:bookmarkStart w:id="381" w:name="_Toc8043"/>
      <w:bookmarkStart w:id="382" w:name="_Toc328410201"/>
      <w:bookmarkStart w:id="383" w:name="_Toc11166883"/>
      <w:bookmarkStart w:id="384" w:name="_Toc18267"/>
      <w:bookmarkStart w:id="385" w:name="_Toc328409753"/>
      <w:r>
        <w:rPr>
          <w:rFonts w:hint="eastAsia" w:ascii="宋体" w:hAnsi="宋体" w:eastAsia="宋体" w:cs="宋体"/>
          <w:b/>
          <w:color w:val="auto"/>
          <w:highlight w:val="none"/>
        </w:rPr>
        <w:br w:type="page"/>
      </w:r>
    </w:p>
    <w:p>
      <w:pPr>
        <w:pStyle w:val="3"/>
        <w:shd w:val="clear"/>
        <w:ind w:left="0" w:firstLine="0"/>
        <w:rPr>
          <w:rFonts w:hint="eastAsia" w:ascii="宋体" w:hAnsi="宋体" w:eastAsia="宋体" w:cs="宋体"/>
          <w:b/>
          <w:color w:val="auto"/>
          <w:highlight w:val="none"/>
        </w:rPr>
        <w:sectPr>
          <w:headerReference r:id="rId10" w:type="default"/>
          <w:footerReference r:id="rId11" w:type="default"/>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pageBreakBefore/>
        <w:shd w:val="clear"/>
        <w:spacing w:before="156" w:beforeLines="50" w:after="156" w:afterLines="50"/>
        <w:jc w:val="center"/>
        <w:rPr>
          <w:rFonts w:ascii="宋体" w:hAnsi="宋体" w:cs="宋体"/>
          <w:b/>
          <w:color w:val="auto"/>
          <w:sz w:val="36"/>
          <w:szCs w:val="36"/>
          <w:highlight w:val="none"/>
        </w:rPr>
      </w:pPr>
      <w:r>
        <w:rPr>
          <w:rFonts w:hint="eastAsia" w:ascii="宋体" w:hAnsi="宋体" w:cs="宋体"/>
          <w:b/>
          <w:color w:val="auto"/>
          <w:sz w:val="36"/>
          <w:szCs w:val="36"/>
          <w:highlight w:val="none"/>
        </w:rPr>
        <w:t>合同协议书</w:t>
      </w:r>
    </w:p>
    <w:p>
      <w:pPr>
        <w:pageBreakBefore w:val="0"/>
        <w:shd w:val="clear"/>
        <w:kinsoku/>
        <w:wordWrap/>
        <w:overflowPunct/>
        <w:topLinePunct w:val="0"/>
        <w:bidi w:val="0"/>
        <w:snapToGrid w:val="0"/>
        <w:spacing w:line="440" w:lineRule="exact"/>
        <w:ind w:firstLine="422" w:firstLineChars="200"/>
        <w:textAlignment w:val="auto"/>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pPr>
        <w:pageBreakBefore w:val="0"/>
        <w:shd w:val="clear"/>
        <w:kinsoku/>
        <w:wordWrap/>
        <w:overflowPunct/>
        <w:topLinePunct w:val="0"/>
        <w:bidi w:val="0"/>
        <w:snapToGrid w:val="0"/>
        <w:spacing w:line="440" w:lineRule="exact"/>
        <w:ind w:firstLine="422" w:firstLineChars="200"/>
        <w:textAlignment w:val="auto"/>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pPr>
        <w:pageBreakBefore w:val="0"/>
        <w:shd w:val="clear"/>
        <w:kinsoku/>
        <w:wordWrap/>
        <w:overflowPunct/>
        <w:topLinePunct w:val="0"/>
        <w:bidi w:val="0"/>
        <w:spacing w:line="440" w:lineRule="exact"/>
        <w:ind w:firstLine="420" w:firstLineChars="200"/>
        <w:textAlignment w:val="auto"/>
        <w:rPr>
          <w:rFonts w:ascii="宋体" w:hAnsi="宋体"/>
          <w:b/>
          <w:color w:val="auto"/>
          <w:szCs w:val="21"/>
          <w:highlight w:val="none"/>
          <w:u w:val="single"/>
        </w:rPr>
      </w:pPr>
      <w:r>
        <w:rPr>
          <w:rFonts w:hint="eastAsia" w:ascii="宋体" w:hAnsi="宋体"/>
          <w:color w:val="auto"/>
          <w:szCs w:val="21"/>
          <w:highlight w:val="none"/>
        </w:rPr>
        <w:t>根据《中华人民共和国民法典》、《中华人民共和国建筑法》及有关法律、法规规定，遵循平等、自愿、公平和诚实信用的原则，双方就</w:t>
      </w:r>
      <w:r>
        <w:rPr>
          <w:rFonts w:hint="eastAsia" w:ascii="宋体" w:hAnsi="宋体"/>
          <w:color w:val="auto"/>
          <w:szCs w:val="21"/>
          <w:highlight w:val="none"/>
          <w:u w:val="single"/>
        </w:rPr>
        <w:t xml:space="preserve">                           </w:t>
      </w:r>
      <w:r>
        <w:rPr>
          <w:rFonts w:hint="eastAsia" w:ascii="宋体" w:hAnsi="宋体"/>
          <w:color w:val="auto"/>
          <w:szCs w:val="21"/>
          <w:highlight w:val="none"/>
        </w:rPr>
        <w:t>工程施工及有关事项协商一致，共同达成如下协议：</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bookmarkStart w:id="386" w:name="_Toc532375573"/>
      <w:bookmarkStart w:id="387" w:name="_Toc532377166"/>
      <w:bookmarkStart w:id="388" w:name="_Toc351203481"/>
      <w:r>
        <w:rPr>
          <w:rFonts w:hint="eastAsia"/>
          <w:b/>
          <w:bCs/>
          <w:color w:val="auto"/>
          <w:kern w:val="2"/>
          <w:sz w:val="21"/>
          <w:szCs w:val="21"/>
          <w:highlight w:val="none"/>
        </w:rPr>
        <w:t>一、工程概况</w:t>
      </w:r>
      <w:bookmarkEnd w:id="386"/>
      <w:bookmarkEnd w:id="387"/>
      <w:bookmarkEnd w:id="388"/>
    </w:p>
    <w:p>
      <w:pPr>
        <w:pageBreakBefore w:val="0"/>
        <w:shd w:val="clear"/>
        <w:kinsoku/>
        <w:wordWrap/>
        <w:overflowPunct/>
        <w:topLinePunct w:val="0"/>
        <w:bidi w:val="0"/>
        <w:snapToGrid w:val="0"/>
        <w:spacing w:line="440" w:lineRule="exact"/>
        <w:ind w:firstLine="420" w:firstLineChars="200"/>
        <w:textAlignment w:val="auto"/>
        <w:rPr>
          <w:rFonts w:ascii="宋体" w:hAnsi="宋体"/>
          <w:color w:val="auto"/>
          <w:szCs w:val="21"/>
          <w:highlight w:val="none"/>
          <w:u w:val="single"/>
        </w:rPr>
      </w:pPr>
      <w:r>
        <w:rPr>
          <w:rFonts w:hint="eastAsia" w:ascii="宋体" w:hAnsi="宋体"/>
          <w:bCs/>
          <w:color w:val="auto"/>
          <w:szCs w:val="21"/>
          <w:highlight w:val="none"/>
        </w:rPr>
        <w:t>1.工程名称</w:t>
      </w:r>
      <w:r>
        <w:rPr>
          <w:rFonts w:hint="eastAsia" w:ascii="宋体" w:hAnsi="宋体"/>
          <w:color w:val="auto"/>
          <w:szCs w:val="21"/>
          <w:highlight w:val="none"/>
        </w:rPr>
        <w:t>：</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pageBreakBefore w:val="0"/>
        <w:shd w:val="clear"/>
        <w:kinsoku/>
        <w:wordWrap/>
        <w:overflowPunct/>
        <w:topLinePunct w:val="0"/>
        <w:bidi w:val="0"/>
        <w:snapToGrid w:val="0"/>
        <w:spacing w:line="44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rPr>
        <w:t>2.工程地点：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pageBreakBefore w:val="0"/>
        <w:shd w:val="clear"/>
        <w:kinsoku/>
        <w:wordWrap/>
        <w:overflowPunct/>
        <w:topLinePunct w:val="0"/>
        <w:bidi w:val="0"/>
        <w:snapToGrid w:val="0"/>
        <w:spacing w:line="44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rPr>
        <w:t>3.资金来源：</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pageBreakBefore w:val="0"/>
        <w:shd w:val="clear"/>
        <w:kinsoku/>
        <w:wordWrap/>
        <w:overflowPunct/>
        <w:topLinePunct w:val="0"/>
        <w:bidi w:val="0"/>
        <w:snapToGrid w:val="0"/>
        <w:spacing w:line="44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lang w:val="en-US" w:eastAsia="zh-CN"/>
        </w:rPr>
        <w:t>4</w:t>
      </w:r>
      <w:r>
        <w:rPr>
          <w:rFonts w:hint="eastAsia" w:ascii="宋体" w:hAnsi="宋体"/>
          <w:bCs/>
          <w:color w:val="auto"/>
          <w:szCs w:val="21"/>
          <w:highlight w:val="none"/>
        </w:rPr>
        <w:t>.工程内容：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pageBreakBefore w:val="0"/>
        <w:shd w:val="clear"/>
        <w:kinsoku/>
        <w:wordWrap/>
        <w:overflowPunct/>
        <w:topLinePunct w:val="0"/>
        <w:bidi w:val="0"/>
        <w:snapToGrid w:val="0"/>
        <w:spacing w:line="440" w:lineRule="exact"/>
        <w:ind w:firstLine="420" w:firstLineChars="200"/>
        <w:jc w:val="left"/>
        <w:textAlignment w:val="auto"/>
        <w:rPr>
          <w:rFonts w:ascii="宋体" w:hAnsi="宋体"/>
          <w:bCs/>
          <w:color w:val="auto"/>
          <w:szCs w:val="21"/>
          <w:highlight w:val="none"/>
        </w:rPr>
      </w:pPr>
      <w:r>
        <w:rPr>
          <w:rFonts w:hint="eastAsia" w:ascii="宋体" w:hAnsi="宋体"/>
          <w:bCs/>
          <w:color w:val="auto"/>
          <w:szCs w:val="21"/>
          <w:highlight w:val="none"/>
          <w:lang w:val="en-US" w:eastAsia="zh-CN"/>
        </w:rPr>
        <w:t>5</w:t>
      </w:r>
      <w:r>
        <w:rPr>
          <w:rFonts w:hint="eastAsia" w:ascii="宋体" w:hAnsi="宋体"/>
          <w:bCs/>
          <w:color w:val="auto"/>
          <w:szCs w:val="21"/>
          <w:highlight w:val="none"/>
        </w:rPr>
        <w:t>.工程承包范围：</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bookmarkStart w:id="389" w:name="_Toc351203482"/>
      <w:bookmarkStart w:id="390" w:name="_Toc532375574"/>
      <w:bookmarkStart w:id="391" w:name="_Toc532377167"/>
      <w:r>
        <w:rPr>
          <w:rFonts w:hint="eastAsia"/>
          <w:b/>
          <w:bCs/>
          <w:color w:val="auto"/>
          <w:kern w:val="2"/>
          <w:sz w:val="21"/>
          <w:szCs w:val="21"/>
          <w:highlight w:val="none"/>
        </w:rPr>
        <w:t>二、合同工期</w:t>
      </w:r>
      <w:bookmarkEnd w:id="389"/>
      <w:bookmarkEnd w:id="390"/>
      <w:bookmarkEnd w:id="391"/>
    </w:p>
    <w:p>
      <w:pPr>
        <w:pageBreakBefore w:val="0"/>
        <w:shd w:val="clear"/>
        <w:kinsoku/>
        <w:wordWrap/>
        <w:overflowPunct/>
        <w:topLinePunct w:val="0"/>
        <w:bidi w:val="0"/>
        <w:spacing w:line="44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rPr>
        <w:t>承包人</w:t>
      </w:r>
      <w:r>
        <w:rPr>
          <w:rFonts w:hint="eastAsia" w:ascii="宋体" w:hAnsi="宋体"/>
          <w:bCs/>
          <w:color w:val="auto"/>
          <w:szCs w:val="21"/>
          <w:highlight w:val="none"/>
          <w:lang w:eastAsia="zh-CN"/>
        </w:rPr>
        <w:t>比选</w:t>
      </w:r>
      <w:r>
        <w:rPr>
          <w:rFonts w:hint="eastAsia" w:ascii="宋体" w:hAnsi="宋体"/>
          <w:bCs/>
          <w:color w:val="auto"/>
          <w:szCs w:val="21"/>
          <w:highlight w:val="none"/>
          <w:lang w:val="en-US" w:eastAsia="zh-CN"/>
        </w:rPr>
        <w:t>申请</w:t>
      </w:r>
      <w:r>
        <w:rPr>
          <w:rFonts w:hint="eastAsia" w:ascii="宋体" w:hAnsi="宋体"/>
          <w:bCs/>
          <w:color w:val="auto"/>
          <w:szCs w:val="21"/>
          <w:highlight w:val="none"/>
          <w:lang w:eastAsia="zh-CN"/>
        </w:rPr>
        <w:t>函</w:t>
      </w:r>
      <w:r>
        <w:rPr>
          <w:rFonts w:hint="eastAsia" w:ascii="宋体" w:hAnsi="宋体"/>
          <w:bCs/>
          <w:color w:val="auto"/>
          <w:szCs w:val="21"/>
          <w:highlight w:val="none"/>
        </w:rPr>
        <w:t>中承诺的工期：</w:t>
      </w:r>
      <w:r>
        <w:rPr>
          <w:rFonts w:hint="eastAsia" w:ascii="宋体" w:hAnsi="宋体"/>
          <w:bCs/>
          <w:color w:val="auto"/>
          <w:szCs w:val="21"/>
          <w:highlight w:val="none"/>
          <w:u w:val="single"/>
        </w:rPr>
        <w:t></w:t>
      </w:r>
      <w:r>
        <w:rPr>
          <w:rFonts w:hint="eastAsia" w:ascii="宋体" w:hAnsi="宋体"/>
          <w:bCs/>
          <w:color w:val="auto"/>
          <w:szCs w:val="21"/>
          <w:highlight w:val="none"/>
          <w:u w:val="none"/>
        </w:rPr>
        <w:t>日历天。</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bookmarkStart w:id="392" w:name="_Toc351203483"/>
      <w:bookmarkStart w:id="393" w:name="_Toc532375575"/>
      <w:bookmarkStart w:id="394" w:name="_Toc532377168"/>
      <w:r>
        <w:rPr>
          <w:rFonts w:hint="eastAsia"/>
          <w:b/>
          <w:bCs/>
          <w:color w:val="auto"/>
          <w:kern w:val="2"/>
          <w:sz w:val="21"/>
          <w:szCs w:val="21"/>
          <w:highlight w:val="none"/>
        </w:rPr>
        <w:t>三、质量标准</w:t>
      </w:r>
      <w:bookmarkEnd w:id="392"/>
      <w:bookmarkEnd w:id="393"/>
      <w:bookmarkEnd w:id="394"/>
    </w:p>
    <w:p>
      <w:pPr>
        <w:pageBreakBefore w:val="0"/>
        <w:shd w:val="clear"/>
        <w:kinsoku/>
        <w:wordWrap/>
        <w:overflowPunct/>
        <w:topLinePunct w:val="0"/>
        <w:bidi w:val="0"/>
        <w:snapToGrid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工程质量符合强制性质量标准，</w:t>
      </w:r>
      <w:r>
        <w:rPr>
          <w:rFonts w:hint="eastAsia" w:ascii="宋体" w:hAnsi="宋体"/>
          <w:color w:val="auto"/>
          <w:szCs w:val="21"/>
          <w:highlight w:val="none"/>
          <w:u w:val="single"/>
        </w:rPr>
        <w:t>符合国家和重庆市现行有关施工质量验收规范和标准要求，并达到合格</w:t>
      </w:r>
      <w:r>
        <w:rPr>
          <w:rFonts w:hint="eastAsia" w:ascii="宋体" w:hAnsi="宋体"/>
          <w:color w:val="auto"/>
          <w:szCs w:val="21"/>
          <w:highlight w:val="none"/>
        </w:rPr>
        <w:t>标准。</w:t>
      </w:r>
    </w:p>
    <w:p>
      <w:pPr>
        <w:pageBreakBefore w:val="0"/>
        <w:widowControl/>
        <w:shd w:val="clear"/>
        <w:kinsoku/>
        <w:wordWrap/>
        <w:overflowPunct/>
        <w:topLinePunct w:val="0"/>
        <w:bidi w:val="0"/>
        <w:adjustRightInd w:val="0"/>
        <w:snapToGrid w:val="0"/>
        <w:spacing w:line="440" w:lineRule="exact"/>
        <w:ind w:firstLine="424" w:firstLineChars="201"/>
        <w:jc w:val="left"/>
        <w:textAlignment w:val="auto"/>
        <w:rPr>
          <w:rFonts w:asciiTheme="minorEastAsia" w:hAnsiTheme="minorEastAsia" w:eastAsiaTheme="minorEastAsia"/>
          <w:b/>
          <w:color w:val="auto"/>
          <w:szCs w:val="21"/>
          <w:highlight w:val="none"/>
        </w:rPr>
      </w:pPr>
      <w:r>
        <w:rPr>
          <w:rFonts w:hint="eastAsia" w:asciiTheme="minorEastAsia" w:hAnsiTheme="minorEastAsia" w:eastAsiaTheme="minorEastAsia" w:cstheme="minorEastAsia"/>
          <w:b/>
          <w:color w:val="auto"/>
          <w:szCs w:val="21"/>
          <w:highlight w:val="none"/>
        </w:rPr>
        <w:t xml:space="preserve"> </w:t>
      </w:r>
      <w:r>
        <w:rPr>
          <w:rFonts w:hint="eastAsia" w:asciiTheme="minorEastAsia" w:hAnsiTheme="minorEastAsia" w:eastAsiaTheme="minorEastAsia"/>
          <w:b/>
          <w:color w:val="auto"/>
          <w:szCs w:val="21"/>
          <w:highlight w:val="none"/>
          <w:lang w:val="en-US" w:eastAsia="zh-CN"/>
        </w:rPr>
        <w:t>四</w:t>
      </w:r>
      <w:r>
        <w:rPr>
          <w:rFonts w:hint="eastAsia" w:asciiTheme="minorEastAsia" w:hAnsiTheme="minorEastAsia" w:eastAsiaTheme="minorEastAsia"/>
          <w:b/>
          <w:color w:val="auto"/>
          <w:szCs w:val="21"/>
          <w:highlight w:val="none"/>
        </w:rPr>
        <w:t>、签约合同价及支付方式</w:t>
      </w:r>
    </w:p>
    <w:p>
      <w:pPr>
        <w:pageBreakBefore w:val="0"/>
        <w:shd w:val="clear"/>
        <w:kinsoku/>
        <w:wordWrap/>
        <w:overflowPunct/>
        <w:topLinePunct w:val="0"/>
        <w:bidi w:val="0"/>
        <w:snapToGrid w:val="0"/>
        <w:spacing w:line="440" w:lineRule="exact"/>
        <w:ind w:firstLine="420" w:firstLineChars="200"/>
        <w:textAlignment w:val="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w:t>
      </w:r>
      <w:r>
        <w:rPr>
          <w:rFonts w:hint="eastAsia" w:ascii="宋体" w:hAnsi="宋体"/>
          <w:color w:val="auto"/>
          <w:szCs w:val="21"/>
          <w:highlight w:val="none"/>
        </w:rPr>
        <w:t>合同价格形式：</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p>
    <w:p>
      <w:pPr>
        <w:pageBreakBefore w:val="0"/>
        <w:shd w:val="clear"/>
        <w:kinsoku/>
        <w:wordWrap/>
        <w:overflowPunct/>
        <w:topLinePunct w:val="0"/>
        <w:bidi w:val="0"/>
        <w:snapToGrid w:val="0"/>
        <w:spacing w:line="440" w:lineRule="exact"/>
        <w:ind w:firstLine="420" w:firstLineChars="200"/>
        <w:textAlignment w:val="auto"/>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rPr>
        <w:t>签约合同价（暂定）为：人民币（大写）</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元）</w:t>
      </w:r>
      <w:r>
        <w:rPr>
          <w:rFonts w:hint="eastAsia" w:asciiTheme="minorEastAsia" w:hAnsiTheme="minorEastAsia" w:eastAsiaTheme="minorEastAsia"/>
          <w:color w:val="auto"/>
          <w:szCs w:val="21"/>
          <w:highlight w:val="none"/>
          <w:lang w:eastAsia="zh-CN"/>
        </w:rPr>
        <w:t>。</w:t>
      </w:r>
    </w:p>
    <w:p>
      <w:pPr>
        <w:pageBreakBefore w:val="0"/>
        <w:shd w:val="clear"/>
        <w:kinsoku/>
        <w:wordWrap/>
        <w:overflowPunct/>
        <w:topLinePunct w:val="0"/>
        <w:bidi w:val="0"/>
        <w:snapToGrid w:val="0"/>
        <w:spacing w:line="440" w:lineRule="exact"/>
        <w:ind w:firstLine="420" w:firstLineChars="200"/>
        <w:textAlignment w:val="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支付方式</w:t>
      </w:r>
    </w:p>
    <w:p>
      <w:pPr>
        <w:pStyle w:val="2"/>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color w:val="auto"/>
          <w:kern w:val="0"/>
          <w:sz w:val="21"/>
          <w:szCs w:val="21"/>
          <w:highlight w:val="none"/>
          <w:lang w:val="en-US" w:eastAsia="zh-CN" w:bidi="ar-SA"/>
        </w:rPr>
      </w:pPr>
      <w:r>
        <w:rPr>
          <w:rFonts w:hint="eastAsia" w:ascii="宋体" w:hAnsi="宋体" w:eastAsia="宋体" w:cs="Times New Roman"/>
          <w:color w:val="auto"/>
          <w:kern w:val="0"/>
          <w:sz w:val="21"/>
          <w:szCs w:val="21"/>
          <w:highlight w:val="none"/>
          <w:lang w:val="en-US" w:eastAsia="zh-CN" w:bidi="ar-SA"/>
        </w:rPr>
        <w:t>完成工程总任务量的100%且工程验收合格支付至合同价款的80%；审计结算完成后支付至审定金额的97%；剩余合同金额的3%作为质保金，待缺陷责任期满后，一次性无息退还。</w:t>
      </w:r>
    </w:p>
    <w:p>
      <w:pPr>
        <w:pStyle w:val="2"/>
        <w:pageBreakBefore w:val="0"/>
        <w:shd w:val="clear"/>
        <w:kinsoku/>
        <w:wordWrap/>
        <w:overflowPunct/>
        <w:topLinePunct w:val="0"/>
        <w:bidi w:val="0"/>
        <w:spacing w:line="440" w:lineRule="exact"/>
        <w:ind w:firstLine="422" w:firstLineChars="200"/>
        <w:textAlignment w:val="auto"/>
        <w:rPr>
          <w:rFonts w:hint="eastAsia" w:cs="宋体" w:asciiTheme="minorEastAsia" w:hAnsiTheme="minorEastAsia" w:eastAsiaTheme="minorEastAsia"/>
          <w:b/>
          <w:bCs/>
          <w:snapToGrid w:val="0"/>
          <w:color w:val="auto"/>
          <w:kern w:val="0"/>
          <w:sz w:val="21"/>
          <w:highlight w:val="none"/>
          <w:lang w:val="en-US" w:eastAsia="zh-CN" w:bidi="ar-SA"/>
        </w:rPr>
      </w:pPr>
      <w:r>
        <w:rPr>
          <w:rFonts w:hint="eastAsia" w:cs="宋体" w:asciiTheme="minorEastAsia" w:hAnsiTheme="minorEastAsia" w:eastAsiaTheme="minorEastAsia"/>
          <w:b/>
          <w:bCs/>
          <w:snapToGrid w:val="0"/>
          <w:color w:val="auto"/>
          <w:kern w:val="0"/>
          <w:sz w:val="21"/>
          <w:highlight w:val="none"/>
          <w:lang w:val="en-US" w:eastAsia="zh-CN" w:bidi="ar-SA"/>
        </w:rPr>
        <w:t>五、履约担保</w:t>
      </w:r>
    </w:p>
    <w:p>
      <w:pPr>
        <w:pageBreakBefore w:val="0"/>
        <w:shd w:val="clear"/>
        <w:kinsoku/>
        <w:wordWrap/>
        <w:overflowPunct/>
        <w:topLinePunct w:val="0"/>
        <w:bidi w:val="0"/>
        <w:spacing w:line="440" w:lineRule="exact"/>
        <w:ind w:firstLine="420" w:firstLineChars="200"/>
        <w:jc w:val="left"/>
        <w:textAlignment w:val="auto"/>
        <w:rPr>
          <w:rFonts w:hint="eastAsia" w:ascii="宋体" w:hAnsi="宋体"/>
          <w:color w:val="auto"/>
          <w:kern w:val="0"/>
          <w:szCs w:val="21"/>
          <w:highlight w:val="none"/>
          <w:lang w:val="en-US"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承包人是否提供履约担保：</w:t>
      </w:r>
      <w:r>
        <w:rPr>
          <w:rFonts w:hint="eastAsia" w:ascii="宋体" w:hAnsi="宋体" w:cs="宋体"/>
          <w:color w:val="auto"/>
          <w:kern w:val="0"/>
          <w:szCs w:val="21"/>
          <w:highlight w:val="none"/>
          <w:u w:val="single"/>
        </w:rPr>
        <w:t>提供</w:t>
      </w:r>
      <w:r>
        <w:rPr>
          <w:rFonts w:hint="eastAsia" w:ascii="宋体" w:hAnsi="宋体" w:cs="宋体"/>
          <w:color w:val="auto"/>
          <w:kern w:val="0"/>
          <w:szCs w:val="21"/>
          <w:highlight w:val="none"/>
        </w:rPr>
        <w:t>。</w:t>
      </w:r>
      <w:r>
        <w:rPr>
          <w:rFonts w:hint="eastAsia" w:ascii="宋体" w:hAnsi="宋体"/>
          <w:color w:val="auto"/>
          <w:kern w:val="0"/>
          <w:szCs w:val="21"/>
          <w:highlight w:val="none"/>
          <w:lang w:val="en-US" w:eastAsia="zh-CN"/>
        </w:rPr>
        <w:t xml:space="preserve"> </w:t>
      </w:r>
    </w:p>
    <w:p>
      <w:pPr>
        <w:pageBreakBefore w:val="0"/>
        <w:shd w:val="clear"/>
        <w:kinsoku/>
        <w:wordWrap/>
        <w:overflowPunct/>
        <w:topLinePunct w:val="0"/>
        <w:bidi w:val="0"/>
        <w:spacing w:line="440" w:lineRule="exact"/>
        <w:ind w:firstLine="420" w:firstLineChars="200"/>
        <w:jc w:val="left"/>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2.承包人提供履约担保的形式、金额及期限：</w:t>
      </w:r>
    </w:p>
    <w:p>
      <w:pPr>
        <w:pageBreakBefore w:val="0"/>
        <w:shd w:val="clear"/>
        <w:kinsoku/>
        <w:wordWrap/>
        <w:overflowPunct/>
        <w:topLinePunct w:val="0"/>
        <w:bidi w:val="0"/>
        <w:snapToGrid w:val="0"/>
        <w:spacing w:line="440" w:lineRule="exact"/>
        <w:ind w:firstLine="420" w:firstLineChars="200"/>
        <w:textAlignment w:val="auto"/>
        <w:rPr>
          <w:rFonts w:ascii="宋体" w:hAnsi="宋体"/>
          <w:color w:val="auto"/>
          <w:kern w:val="0"/>
          <w:szCs w:val="21"/>
          <w:highlight w:val="none"/>
          <w:u w:val="single"/>
        </w:rPr>
      </w:pPr>
      <w:r>
        <w:rPr>
          <w:rFonts w:hint="eastAsia" w:ascii="宋体" w:hAnsi="宋体" w:cs="宋体"/>
          <w:color w:val="auto"/>
          <w:kern w:val="0"/>
          <w:szCs w:val="21"/>
          <w:highlight w:val="none"/>
        </w:rPr>
        <w:t>（1）履约担保的形式：</w:t>
      </w:r>
      <w:r>
        <w:rPr>
          <w:rFonts w:hint="eastAsia" w:ascii="宋体" w:hAnsi="宋体"/>
          <w:color w:val="auto"/>
          <w:kern w:val="0"/>
          <w:szCs w:val="21"/>
          <w:highlight w:val="none"/>
        </w:rPr>
        <w:t>现金或银行保函或现金+银行保函的组合；</w:t>
      </w:r>
      <w:r>
        <w:rPr>
          <w:rFonts w:hint="eastAsia" w:ascii="宋体" w:hAnsi="宋体" w:cs="宋体"/>
          <w:color w:val="auto"/>
          <w:kern w:val="0"/>
          <w:szCs w:val="21"/>
          <w:highlight w:val="none"/>
        </w:rPr>
        <w:t>采用保函形式的，保函必须为不可撤销且见索即付</w:t>
      </w:r>
      <w:r>
        <w:rPr>
          <w:rFonts w:hint="eastAsia" w:ascii="宋体" w:hAnsi="宋体"/>
          <w:color w:val="auto"/>
          <w:kern w:val="0"/>
          <w:szCs w:val="21"/>
          <w:highlight w:val="none"/>
        </w:rPr>
        <w:t>。</w:t>
      </w:r>
    </w:p>
    <w:p>
      <w:pPr>
        <w:pageBreakBefore w:val="0"/>
        <w:shd w:val="clear"/>
        <w:tabs>
          <w:tab w:val="left" w:pos="1134"/>
        </w:tabs>
        <w:kinsoku/>
        <w:wordWrap/>
        <w:overflowPunct/>
        <w:topLinePunct w:val="0"/>
        <w:bidi w:val="0"/>
        <w:spacing w:line="440" w:lineRule="exact"/>
        <w:ind w:firstLine="420" w:firstLineChars="200"/>
        <w:jc w:val="left"/>
        <w:textAlignment w:val="auto"/>
        <w:rPr>
          <w:rFonts w:ascii="宋体" w:hAnsi="宋体"/>
          <w:color w:val="auto"/>
          <w:szCs w:val="21"/>
          <w:highlight w:val="none"/>
        </w:rPr>
      </w:pPr>
      <w:r>
        <w:rPr>
          <w:rFonts w:hint="eastAsia" w:ascii="宋体" w:hAnsi="宋体" w:cs="宋体"/>
          <w:color w:val="auto"/>
          <w:kern w:val="0"/>
          <w:szCs w:val="21"/>
          <w:highlight w:val="none"/>
        </w:rPr>
        <w:t>（2）履约担保的金额：</w:t>
      </w:r>
      <w:r>
        <w:rPr>
          <w:rFonts w:hint="eastAsia" w:ascii="宋体" w:hAnsi="宋体" w:cs="宋体"/>
          <w:color w:val="auto"/>
          <w:kern w:val="0"/>
          <w:szCs w:val="21"/>
          <w:highlight w:val="none"/>
          <w:u w:val="single"/>
        </w:rPr>
        <w:t xml:space="preserve"> </w:t>
      </w:r>
      <w:r>
        <w:rPr>
          <w:rFonts w:hint="eastAsia" w:ascii="宋体" w:hAnsi="宋体" w:eastAsia="宋体" w:cs="Times New Roman"/>
          <w:color w:val="auto"/>
          <w:kern w:val="0"/>
          <w:szCs w:val="21"/>
          <w:highlight w:val="none"/>
          <w:u w:val="single"/>
          <w:lang w:eastAsia="zh-CN"/>
        </w:rPr>
        <w:t>中选</w:t>
      </w:r>
      <w:r>
        <w:rPr>
          <w:rFonts w:hint="eastAsia" w:ascii="宋体" w:hAnsi="宋体" w:eastAsia="宋体" w:cs="Times New Roman"/>
          <w:color w:val="auto"/>
          <w:kern w:val="0"/>
          <w:szCs w:val="21"/>
          <w:highlight w:val="none"/>
          <w:u w:val="single"/>
        </w:rPr>
        <w:t>合同金额的10%</w:t>
      </w:r>
      <w:r>
        <w:rPr>
          <w:rFonts w:hint="eastAsia" w:ascii="宋体" w:hAnsi="宋体" w:cs="宋体"/>
          <w:color w:val="auto"/>
          <w:kern w:val="0"/>
          <w:szCs w:val="21"/>
          <w:highlight w:val="none"/>
          <w:u w:val="single"/>
        </w:rPr>
        <w:t xml:space="preserve">  </w:t>
      </w:r>
      <w:r>
        <w:rPr>
          <w:rFonts w:hint="eastAsia" w:ascii="宋体" w:hAnsi="宋体"/>
          <w:color w:val="auto"/>
          <w:szCs w:val="21"/>
          <w:highlight w:val="none"/>
        </w:rPr>
        <w:t>。</w:t>
      </w:r>
    </w:p>
    <w:p>
      <w:pPr>
        <w:pageBreakBefore w:val="0"/>
        <w:shd w:val="clear"/>
        <w:tabs>
          <w:tab w:val="left" w:pos="1134"/>
        </w:tabs>
        <w:kinsoku/>
        <w:wordWrap/>
        <w:overflowPunct/>
        <w:topLinePunct w:val="0"/>
        <w:bidi w:val="0"/>
        <w:spacing w:line="440" w:lineRule="exact"/>
        <w:ind w:firstLine="420" w:firstLineChars="200"/>
        <w:jc w:val="left"/>
        <w:textAlignment w:val="auto"/>
        <w:rPr>
          <w:rFonts w:ascii="宋体" w:hAnsi="宋体" w:cs="宋体"/>
          <w:color w:val="auto"/>
          <w:kern w:val="0"/>
          <w:szCs w:val="21"/>
          <w:highlight w:val="none"/>
          <w:u w:val="single"/>
        </w:rPr>
      </w:pPr>
      <w:r>
        <w:rPr>
          <w:rFonts w:hint="eastAsia" w:ascii="宋体" w:hAnsi="宋体" w:cs="宋体"/>
          <w:color w:val="auto"/>
          <w:kern w:val="0"/>
          <w:szCs w:val="21"/>
          <w:highlight w:val="none"/>
        </w:rPr>
        <w:t>（3）履约担保的提交时间：</w:t>
      </w:r>
      <w:r>
        <w:rPr>
          <w:rFonts w:hint="eastAsia" w:ascii="宋体" w:hAnsi="宋体" w:cs="宋体"/>
          <w:color w:val="auto"/>
          <w:kern w:val="0"/>
          <w:szCs w:val="21"/>
          <w:highlight w:val="none"/>
          <w:u w:val="single"/>
        </w:rPr>
        <w:t>在合同签订前，承包人按担保金额向发包人提交履约担保。</w:t>
      </w:r>
    </w:p>
    <w:p>
      <w:pPr>
        <w:pageBreakBefore w:val="0"/>
        <w:shd w:val="clear"/>
        <w:tabs>
          <w:tab w:val="left" w:pos="1134"/>
        </w:tabs>
        <w:kinsoku/>
        <w:wordWrap/>
        <w:overflowPunct/>
        <w:topLinePunct w:val="0"/>
        <w:bidi w:val="0"/>
        <w:spacing w:line="440" w:lineRule="exact"/>
        <w:ind w:firstLine="420" w:firstLineChars="200"/>
        <w:jc w:val="left"/>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（4）履约担保的期限：</w:t>
      </w:r>
      <w:r>
        <w:rPr>
          <w:rFonts w:hint="eastAsia" w:ascii="宋体" w:hAnsi="宋体" w:cs="宋体"/>
          <w:color w:val="auto"/>
          <w:kern w:val="0"/>
          <w:szCs w:val="21"/>
          <w:highlight w:val="none"/>
          <w:u w:val="single"/>
        </w:rPr>
        <w:t>自提交履约担保之日起至发包人颁发合同工程完工证书止</w:t>
      </w:r>
      <w:r>
        <w:rPr>
          <w:rFonts w:hint="eastAsia" w:ascii="宋体" w:hAnsi="宋体" w:cs="宋体"/>
          <w:color w:val="auto"/>
          <w:kern w:val="0"/>
          <w:szCs w:val="21"/>
          <w:highlight w:val="none"/>
        </w:rPr>
        <w:t>。</w:t>
      </w:r>
    </w:p>
    <w:p>
      <w:pPr>
        <w:pStyle w:val="2"/>
        <w:pageBreakBefore w:val="0"/>
        <w:shd w:val="clear"/>
        <w:kinsoku/>
        <w:wordWrap/>
        <w:overflowPunct/>
        <w:topLinePunct w:val="0"/>
        <w:bidi w:val="0"/>
        <w:spacing w:line="440" w:lineRule="exact"/>
        <w:ind w:firstLine="420" w:firstLineChars="200"/>
        <w:textAlignment w:val="auto"/>
        <w:rPr>
          <w:rFonts w:hint="eastAsia" w:ascii="宋体" w:hAnsi="宋体" w:eastAsia="宋体" w:cs="宋体"/>
          <w:color w:val="auto"/>
          <w:kern w:val="0"/>
          <w:sz w:val="21"/>
          <w:szCs w:val="21"/>
          <w:highlight w:val="none"/>
          <w:u w:val="single"/>
          <w:lang w:val="en-US" w:eastAsia="zh-CN" w:bidi="ar-SA"/>
        </w:rPr>
      </w:pPr>
      <w:r>
        <w:rPr>
          <w:rFonts w:hint="eastAsia" w:ascii="宋体" w:hAnsi="宋体" w:eastAsia="宋体" w:cs="宋体"/>
          <w:color w:val="auto"/>
          <w:kern w:val="0"/>
          <w:sz w:val="21"/>
          <w:szCs w:val="21"/>
          <w:highlight w:val="none"/>
          <w:lang w:val="en-US" w:eastAsia="zh-CN" w:bidi="ar-SA"/>
        </w:rPr>
        <w:t>（5）履约担保的退还时间：</w:t>
      </w:r>
      <w:r>
        <w:rPr>
          <w:rFonts w:hint="eastAsia" w:ascii="宋体" w:hAnsi="宋体" w:cs="宋体"/>
          <w:color w:val="auto"/>
          <w:kern w:val="0"/>
          <w:sz w:val="21"/>
          <w:szCs w:val="21"/>
          <w:highlight w:val="none"/>
          <w:u w:val="single"/>
          <w:lang w:val="en-US" w:eastAsia="zh-CN" w:bidi="ar-SA"/>
        </w:rPr>
        <w:t>竣工验收合格</w:t>
      </w:r>
      <w:r>
        <w:rPr>
          <w:rFonts w:hint="eastAsia" w:ascii="宋体" w:hAnsi="宋体" w:eastAsia="宋体" w:cs="宋体"/>
          <w:color w:val="auto"/>
          <w:kern w:val="0"/>
          <w:sz w:val="21"/>
          <w:szCs w:val="21"/>
          <w:highlight w:val="none"/>
          <w:u w:val="single"/>
          <w:lang w:val="en-US" w:eastAsia="zh-CN" w:bidi="ar-SA"/>
        </w:rPr>
        <w:t>后28天内退还。</w:t>
      </w:r>
    </w:p>
    <w:p>
      <w:pPr>
        <w:keepNext/>
        <w:keepLines/>
        <w:pageBreakBefore w:val="0"/>
        <w:shd w:val="clear"/>
        <w:kinsoku/>
        <w:wordWrap/>
        <w:overflowPunct/>
        <w:topLinePunct w:val="0"/>
        <w:bidi w:val="0"/>
        <w:snapToGrid w:val="0"/>
        <w:spacing w:line="440" w:lineRule="exact"/>
        <w:ind w:firstLine="422" w:firstLineChars="200"/>
        <w:textAlignment w:val="auto"/>
        <w:outlineLvl w:val="3"/>
        <w:rPr>
          <w:rFonts w:hint="eastAsia" w:cs="宋体" w:asciiTheme="minorEastAsia" w:hAnsiTheme="minorEastAsia" w:eastAsiaTheme="minorEastAsia"/>
          <w:b/>
          <w:bCs/>
          <w:snapToGrid w:val="0"/>
          <w:color w:val="auto"/>
          <w:kern w:val="0"/>
          <w:sz w:val="21"/>
          <w:highlight w:val="none"/>
          <w:lang w:val="en-US" w:eastAsia="zh-CN" w:bidi="ar-SA"/>
        </w:rPr>
      </w:pPr>
      <w:r>
        <w:rPr>
          <w:rFonts w:hint="eastAsia" w:cs="宋体" w:asciiTheme="minorEastAsia" w:hAnsiTheme="minorEastAsia" w:eastAsiaTheme="minorEastAsia"/>
          <w:b/>
          <w:bCs/>
          <w:snapToGrid w:val="0"/>
          <w:color w:val="auto"/>
          <w:kern w:val="0"/>
          <w:sz w:val="21"/>
          <w:highlight w:val="none"/>
          <w:lang w:val="en-US" w:eastAsia="zh-CN" w:bidi="ar-SA"/>
        </w:rPr>
        <w:t>六、质保金</w:t>
      </w:r>
    </w:p>
    <w:p>
      <w:pPr>
        <w:pageBreakBefore w:val="0"/>
        <w:shd w:val="clear"/>
        <w:kinsoku/>
        <w:wordWrap/>
        <w:overflowPunct/>
        <w:topLinePunct w:val="0"/>
        <w:bidi w:val="0"/>
        <w:snapToGrid w:val="0"/>
        <w:spacing w:line="44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工程质量保证金总额：</w:t>
      </w:r>
      <w:r>
        <w:rPr>
          <w:rFonts w:hint="eastAsia" w:ascii="宋体" w:hAnsi="宋体" w:cs="宋体"/>
          <w:color w:val="auto"/>
          <w:kern w:val="0"/>
          <w:szCs w:val="21"/>
          <w:highlight w:val="none"/>
          <w:u w:val="single"/>
        </w:rPr>
        <w:t xml:space="preserve">合同工程完工结算总价的 </w:t>
      </w:r>
      <w:r>
        <w:rPr>
          <w:rFonts w:hint="eastAsia" w:ascii="宋体" w:hAnsi="宋体" w:cs="宋体"/>
          <w:color w:val="auto"/>
          <w:kern w:val="0"/>
          <w:szCs w:val="21"/>
          <w:highlight w:val="none"/>
          <w:u w:val="single"/>
          <w:lang w:val="en-US" w:eastAsia="zh-CN"/>
        </w:rPr>
        <w:t>3</w:t>
      </w:r>
      <w:r>
        <w:rPr>
          <w:rFonts w:hint="eastAsia" w:ascii="宋体" w:hAnsi="宋体" w:cs="宋体"/>
          <w:color w:val="auto"/>
          <w:kern w:val="0"/>
          <w:szCs w:val="21"/>
          <w:highlight w:val="none"/>
          <w:u w:val="single"/>
        </w:rPr>
        <w:t xml:space="preserve"> % </w:t>
      </w:r>
      <w:r>
        <w:rPr>
          <w:rFonts w:hint="eastAsia" w:ascii="宋体" w:hAnsi="宋体" w:cs="宋体"/>
          <w:color w:val="auto"/>
          <w:szCs w:val="21"/>
          <w:highlight w:val="none"/>
        </w:rPr>
        <w:t>。</w:t>
      </w:r>
    </w:p>
    <w:p>
      <w:pPr>
        <w:pageBreakBefore w:val="0"/>
        <w:shd w:val="clear"/>
        <w:kinsoku/>
        <w:wordWrap/>
        <w:overflowPunct/>
        <w:topLinePunct w:val="0"/>
        <w:bidi w:val="0"/>
        <w:snapToGrid w:val="0"/>
        <w:spacing w:line="44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2.质量保证金的扣留（或提交）方式：</w:t>
      </w:r>
      <w:r>
        <w:rPr>
          <w:rFonts w:hint="eastAsia" w:ascii="宋体" w:hAnsi="宋体" w:eastAsia="宋体" w:cs="Times New Roman"/>
          <w:color w:val="auto"/>
          <w:kern w:val="0"/>
          <w:szCs w:val="21"/>
          <w:highlight w:val="none"/>
          <w:lang w:val="en-US" w:eastAsia="zh-CN"/>
        </w:rPr>
        <w:t>工程</w:t>
      </w:r>
      <w:r>
        <w:rPr>
          <w:rFonts w:hint="eastAsia" w:ascii="宋体" w:hAnsi="宋体" w:eastAsia="宋体" w:cs="Times New Roman"/>
          <w:color w:val="auto"/>
          <w:kern w:val="0"/>
          <w:szCs w:val="21"/>
          <w:highlight w:val="none"/>
        </w:rPr>
        <w:t>验收合</w:t>
      </w:r>
      <w:r>
        <w:rPr>
          <w:rFonts w:hint="eastAsia" w:ascii="宋体" w:hAnsi="宋体" w:eastAsia="宋体" w:cs="Times New Roman"/>
          <w:color w:val="auto"/>
          <w:kern w:val="0"/>
          <w:szCs w:val="21"/>
          <w:highlight w:val="none"/>
          <w:lang w:eastAsia="zh-CN"/>
        </w:rPr>
        <w:t>格、</w:t>
      </w:r>
      <w:r>
        <w:rPr>
          <w:rFonts w:hint="eastAsia" w:ascii="宋体" w:hAnsi="宋体" w:eastAsia="宋体" w:cs="Times New Roman"/>
          <w:color w:val="auto"/>
          <w:kern w:val="0"/>
          <w:szCs w:val="21"/>
          <w:highlight w:val="none"/>
          <w:lang w:val="en-US" w:eastAsia="zh-CN"/>
        </w:rPr>
        <w:t>审计</w:t>
      </w:r>
      <w:r>
        <w:rPr>
          <w:rFonts w:hint="eastAsia" w:ascii="宋体" w:hAnsi="宋体" w:eastAsia="宋体" w:cs="Times New Roman"/>
          <w:color w:val="auto"/>
          <w:kern w:val="0"/>
          <w:szCs w:val="21"/>
          <w:highlight w:val="none"/>
        </w:rPr>
        <w:t>结算</w:t>
      </w:r>
      <w:r>
        <w:rPr>
          <w:rFonts w:hint="eastAsia" w:ascii="宋体" w:hAnsi="宋体" w:eastAsia="宋体" w:cs="Times New Roman"/>
          <w:color w:val="auto"/>
          <w:kern w:val="0"/>
          <w:szCs w:val="21"/>
          <w:highlight w:val="none"/>
          <w:lang w:eastAsia="zh-CN"/>
        </w:rPr>
        <w:t>完成</w:t>
      </w:r>
      <w:r>
        <w:rPr>
          <w:rFonts w:hint="eastAsia" w:ascii="宋体" w:hAnsi="宋体" w:eastAsia="宋体" w:cs="Times New Roman"/>
          <w:color w:val="auto"/>
          <w:kern w:val="0"/>
          <w:szCs w:val="21"/>
          <w:highlight w:val="none"/>
          <w:lang w:val="en-US" w:eastAsia="zh-CN"/>
        </w:rPr>
        <w:t>后</w:t>
      </w:r>
      <w:r>
        <w:rPr>
          <w:rFonts w:hint="eastAsia" w:ascii="宋体" w:hAnsi="宋体" w:eastAsia="宋体" w:cs="Times New Roman"/>
          <w:color w:val="auto"/>
          <w:kern w:val="0"/>
          <w:szCs w:val="21"/>
          <w:highlight w:val="none"/>
        </w:rPr>
        <w:t>支付</w:t>
      </w:r>
      <w:r>
        <w:rPr>
          <w:rFonts w:hint="eastAsia" w:ascii="宋体" w:hAnsi="宋体" w:eastAsia="宋体" w:cs="Times New Roman"/>
          <w:color w:val="auto"/>
          <w:kern w:val="0"/>
          <w:szCs w:val="21"/>
          <w:highlight w:val="none"/>
          <w:lang w:val="en-US" w:eastAsia="zh-CN"/>
        </w:rPr>
        <w:t>至审定金额的97%</w:t>
      </w:r>
      <w:r>
        <w:rPr>
          <w:rFonts w:hint="eastAsia" w:ascii="宋体" w:hAnsi="宋体" w:eastAsia="宋体" w:cs="宋体"/>
          <w:color w:val="auto"/>
          <w:sz w:val="21"/>
          <w:szCs w:val="21"/>
          <w:highlight w:val="none"/>
          <w:lang w:val="en-US" w:eastAsia="zh-CN"/>
        </w:rPr>
        <w:t>，剩余合同金额的</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%作为质保金。</w:t>
      </w:r>
    </w:p>
    <w:p>
      <w:pPr>
        <w:pageBreakBefore w:val="0"/>
        <w:shd w:val="clear"/>
        <w:kinsoku/>
        <w:wordWrap/>
        <w:overflowPunct/>
        <w:topLinePunct w:val="0"/>
        <w:bidi w:val="0"/>
        <w:snapToGrid w:val="0"/>
        <w:spacing w:line="44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3.质量保证金的退还方式：在缺陷责任期满后一次性无息退还。</w:t>
      </w:r>
    </w:p>
    <w:p>
      <w:pPr>
        <w:pageBreakBefore w:val="0"/>
        <w:shd w:val="clear"/>
        <w:tabs>
          <w:tab w:val="left" w:pos="2032"/>
        </w:tabs>
        <w:kinsoku/>
        <w:wordWrap/>
        <w:overflowPunct/>
        <w:topLinePunct w:val="0"/>
        <w:autoSpaceDE w:val="0"/>
        <w:autoSpaceDN w:val="0"/>
        <w:bidi w:val="0"/>
        <w:adjustRightInd w:val="0"/>
        <w:spacing w:line="440" w:lineRule="exact"/>
        <w:ind w:right="-127" w:firstLine="424" w:firstLineChars="201"/>
        <w:contextualSpacing/>
        <w:textAlignment w:val="auto"/>
        <w:rPr>
          <w:rFonts w:cs="宋体" w:asciiTheme="minorEastAsia" w:hAnsiTheme="minorEastAsia" w:eastAsiaTheme="minorEastAsia"/>
          <w:b/>
          <w:bCs/>
          <w:snapToGrid w:val="0"/>
          <w:color w:val="auto"/>
          <w:kern w:val="0"/>
          <w:highlight w:val="none"/>
        </w:rPr>
      </w:pPr>
      <w:r>
        <w:rPr>
          <w:rFonts w:hint="eastAsia" w:cs="宋体" w:asciiTheme="minorEastAsia" w:hAnsiTheme="minorEastAsia" w:eastAsiaTheme="minorEastAsia"/>
          <w:b/>
          <w:bCs/>
          <w:snapToGrid w:val="0"/>
          <w:color w:val="auto"/>
          <w:kern w:val="0"/>
          <w:highlight w:val="none"/>
          <w:lang w:val="en-US" w:eastAsia="zh-CN"/>
        </w:rPr>
        <w:t>七</w:t>
      </w:r>
      <w:r>
        <w:rPr>
          <w:rFonts w:hint="eastAsia" w:cs="宋体" w:asciiTheme="minorEastAsia" w:hAnsiTheme="minorEastAsia" w:eastAsiaTheme="minorEastAsia"/>
          <w:b/>
          <w:bCs/>
          <w:snapToGrid w:val="0"/>
          <w:color w:val="auto"/>
          <w:kern w:val="0"/>
          <w:highlight w:val="none"/>
        </w:rPr>
        <w:t>、结算原则</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lang w:val="en-US" w:eastAsia="zh-CN"/>
        </w:rPr>
      </w:pPr>
      <w:bookmarkStart w:id="395" w:name="_Toc351203485"/>
      <w:bookmarkStart w:id="396" w:name="_Toc532375577"/>
      <w:bookmarkStart w:id="397" w:name="_Toc532377170"/>
      <w:r>
        <w:rPr>
          <w:rFonts w:hint="eastAsia" w:ascii="宋体" w:hAnsi="宋体" w:eastAsia="宋体" w:cs="宋体"/>
          <w:snapToGrid w:val="0"/>
          <w:color w:val="auto"/>
          <w:kern w:val="0"/>
          <w:highlight w:val="none"/>
        </w:rPr>
        <w:t>结算总价=</w:t>
      </w:r>
      <w:r>
        <w:rPr>
          <w:rFonts w:hint="eastAsia" w:ascii="宋体" w:hAnsi="宋体" w:cs="宋体"/>
          <w:snapToGrid w:val="0"/>
          <w:color w:val="auto"/>
          <w:kern w:val="0"/>
          <w:highlight w:val="none"/>
          <w:lang w:val="en-US" w:eastAsia="zh-CN"/>
        </w:rPr>
        <w:t>签约合同价，最终以合同工程完工结算审定金额为准。</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r>
        <w:rPr>
          <w:rFonts w:hint="eastAsia"/>
          <w:b/>
          <w:bCs/>
          <w:color w:val="auto"/>
          <w:kern w:val="2"/>
          <w:sz w:val="21"/>
          <w:szCs w:val="21"/>
          <w:highlight w:val="none"/>
          <w:lang w:val="en-US" w:eastAsia="zh-CN"/>
        </w:rPr>
        <w:t>八</w:t>
      </w:r>
      <w:r>
        <w:rPr>
          <w:rFonts w:hint="eastAsia"/>
          <w:b/>
          <w:bCs/>
          <w:color w:val="auto"/>
          <w:kern w:val="2"/>
          <w:sz w:val="21"/>
          <w:szCs w:val="21"/>
          <w:highlight w:val="none"/>
        </w:rPr>
        <w:t>、</w:t>
      </w:r>
      <w:bookmarkEnd w:id="395"/>
      <w:r>
        <w:rPr>
          <w:rFonts w:hint="eastAsia"/>
          <w:b/>
          <w:bCs/>
          <w:color w:val="auto"/>
          <w:kern w:val="2"/>
          <w:sz w:val="21"/>
          <w:szCs w:val="21"/>
          <w:highlight w:val="none"/>
        </w:rPr>
        <w:t>项目经理及技术负责人</w:t>
      </w:r>
      <w:bookmarkEnd w:id="396"/>
      <w:bookmarkEnd w:id="397"/>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承包人</w:t>
      </w:r>
      <w:r>
        <w:rPr>
          <w:rFonts w:hint="eastAsia" w:ascii="宋体" w:hAnsi="宋体"/>
          <w:color w:val="auto"/>
          <w:szCs w:val="21"/>
          <w:highlight w:val="none"/>
          <w:lang w:eastAsia="zh-CN"/>
        </w:rPr>
        <w:t>比选申请文件</w:t>
      </w:r>
      <w:r>
        <w:rPr>
          <w:rFonts w:hint="eastAsia" w:ascii="宋体" w:hAnsi="宋体"/>
          <w:color w:val="auto"/>
          <w:szCs w:val="21"/>
          <w:highlight w:val="none"/>
        </w:rPr>
        <w:t>中承诺的项目经理：</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建造师</w:t>
      </w:r>
      <w:r>
        <w:rPr>
          <w:rFonts w:ascii="宋体" w:hAnsi="宋体"/>
          <w:color w:val="auto"/>
          <w:szCs w:val="21"/>
          <w:highlight w:val="none"/>
        </w:rPr>
        <w:t>注册证书号</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承包人</w:t>
      </w:r>
      <w:r>
        <w:rPr>
          <w:rFonts w:hint="eastAsia" w:ascii="宋体" w:hAnsi="宋体"/>
          <w:color w:val="auto"/>
          <w:szCs w:val="21"/>
          <w:highlight w:val="none"/>
          <w:lang w:eastAsia="zh-CN"/>
        </w:rPr>
        <w:t>比选申请文件</w:t>
      </w:r>
      <w:r>
        <w:rPr>
          <w:rFonts w:hint="eastAsia" w:ascii="宋体" w:hAnsi="宋体"/>
          <w:color w:val="auto"/>
          <w:szCs w:val="21"/>
          <w:highlight w:val="none"/>
        </w:rPr>
        <w:t>中承诺的技术负责人：</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pStyle w:val="2"/>
        <w:pageBreakBefore w:val="0"/>
        <w:shd w:val="clear"/>
        <w:kinsoku/>
        <w:wordWrap/>
        <w:overflowPunct/>
        <w:topLinePunct w:val="0"/>
        <w:bidi w:val="0"/>
        <w:spacing w:line="440" w:lineRule="exact"/>
        <w:textAlignment w:val="auto"/>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eastAsia="宋体" w:cs="Times New Roman"/>
          <w:color w:val="auto"/>
          <w:kern w:val="2"/>
          <w:sz w:val="21"/>
          <w:szCs w:val="21"/>
          <w:highlight w:val="none"/>
          <w:lang w:val="en-US" w:eastAsia="zh-CN" w:bidi="ar-SA"/>
        </w:rPr>
        <w:t>证书名称及号码：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rFonts w:hint="eastAsia" w:ascii="Times New Roman" w:hAnsi="Times New Roman" w:eastAsia="宋体" w:cs="Times New Roman"/>
          <w:b/>
          <w:bCs/>
          <w:color w:val="auto"/>
          <w:kern w:val="2"/>
          <w:sz w:val="21"/>
          <w:szCs w:val="21"/>
          <w:highlight w:val="none"/>
          <w:lang w:val="en-US" w:eastAsia="zh-CN"/>
        </w:rPr>
      </w:pPr>
      <w:bookmarkStart w:id="398" w:name="_Toc351203486"/>
      <w:bookmarkStart w:id="399" w:name="_Toc532377171"/>
      <w:bookmarkStart w:id="400" w:name="_Toc532375578"/>
      <w:r>
        <w:rPr>
          <w:rFonts w:hint="eastAsia" w:ascii="Times New Roman" w:hAnsi="Times New Roman" w:cs="Times New Roman"/>
          <w:b/>
          <w:bCs/>
          <w:color w:val="auto"/>
          <w:kern w:val="2"/>
          <w:sz w:val="21"/>
          <w:szCs w:val="21"/>
          <w:highlight w:val="none"/>
          <w:lang w:val="en-US" w:eastAsia="zh-CN"/>
        </w:rPr>
        <w:t>九</w:t>
      </w:r>
      <w:r>
        <w:rPr>
          <w:rFonts w:hint="eastAsia" w:ascii="Times New Roman" w:hAnsi="Times New Roman" w:eastAsia="宋体" w:cs="Times New Roman"/>
          <w:b/>
          <w:bCs/>
          <w:color w:val="auto"/>
          <w:kern w:val="2"/>
          <w:sz w:val="21"/>
          <w:szCs w:val="21"/>
          <w:highlight w:val="none"/>
          <w:lang w:val="en-US" w:eastAsia="zh-CN"/>
        </w:rPr>
        <w:t>、双方的权利义务</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rPr>
      </w:pPr>
      <w:r>
        <w:rPr>
          <w:rFonts w:hint="eastAsia"/>
          <w:color w:val="auto"/>
          <w:highlight w:val="none"/>
          <w:lang w:val="en-US" w:eastAsia="zh-CN"/>
        </w:rPr>
        <w:t xml:space="preserve"> </w:t>
      </w:r>
      <w:r>
        <w:rPr>
          <w:rFonts w:hint="eastAsia" w:ascii="宋体" w:hAnsi="宋体" w:eastAsia="宋体" w:cs="宋体"/>
          <w:snapToGrid w:val="0"/>
          <w:color w:val="auto"/>
          <w:kern w:val="0"/>
          <w:highlight w:val="none"/>
        </w:rPr>
        <w:t>1、由</w:t>
      </w:r>
      <w:r>
        <w:rPr>
          <w:rFonts w:hint="eastAsia" w:ascii="宋体" w:hAnsi="宋体" w:eastAsia="宋体" w:cs="宋体"/>
          <w:snapToGrid w:val="0"/>
          <w:color w:val="auto"/>
          <w:kern w:val="0"/>
          <w:highlight w:val="none"/>
          <w:lang w:eastAsia="zh-CN"/>
        </w:rPr>
        <w:t>发包人</w:t>
      </w:r>
      <w:r>
        <w:rPr>
          <w:rFonts w:hint="eastAsia" w:ascii="宋体" w:hAnsi="宋体" w:eastAsia="宋体" w:cs="宋体"/>
          <w:snapToGrid w:val="0"/>
          <w:color w:val="auto"/>
          <w:kern w:val="0"/>
          <w:highlight w:val="none"/>
        </w:rPr>
        <w:t>提供项目建设内容，</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必须按建设内容</w:t>
      </w:r>
      <w:r>
        <w:rPr>
          <w:rFonts w:hint="eastAsia" w:ascii="宋体" w:hAnsi="宋体" w:eastAsia="宋体" w:cs="宋体"/>
          <w:snapToGrid w:val="0"/>
          <w:color w:val="auto"/>
          <w:kern w:val="0"/>
          <w:highlight w:val="none"/>
          <w:lang w:eastAsia="zh-CN"/>
        </w:rPr>
        <w:t>、建设进度</w:t>
      </w:r>
      <w:r>
        <w:rPr>
          <w:rFonts w:hint="eastAsia" w:ascii="宋体" w:hAnsi="宋体" w:eastAsia="宋体" w:cs="宋体"/>
          <w:snapToGrid w:val="0"/>
          <w:color w:val="auto"/>
          <w:kern w:val="0"/>
          <w:highlight w:val="none"/>
        </w:rPr>
        <w:t>和工程项目</w:t>
      </w:r>
      <w:r>
        <w:rPr>
          <w:rFonts w:hint="eastAsia" w:ascii="宋体" w:hAnsi="宋体" w:eastAsia="宋体" w:cs="宋体"/>
          <w:snapToGrid w:val="0"/>
          <w:color w:val="auto"/>
          <w:kern w:val="0"/>
          <w:highlight w:val="none"/>
          <w:lang w:eastAsia="zh-CN"/>
        </w:rPr>
        <w:t>设计</w:t>
      </w:r>
      <w:r>
        <w:rPr>
          <w:rFonts w:hint="eastAsia" w:ascii="宋体" w:hAnsi="宋体" w:eastAsia="宋体" w:cs="宋体"/>
          <w:snapToGrid w:val="0"/>
          <w:color w:val="auto"/>
          <w:kern w:val="0"/>
          <w:highlight w:val="none"/>
        </w:rPr>
        <w:t>的技术规范要求施工，确保质量达到合格。</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highlight w:val="none"/>
        </w:rPr>
        <w:t>2、</w:t>
      </w:r>
      <w:r>
        <w:rPr>
          <w:rFonts w:hint="eastAsia" w:ascii="宋体" w:hAnsi="宋体" w:eastAsia="宋体" w:cs="宋体"/>
          <w:snapToGrid w:val="0"/>
          <w:color w:val="auto"/>
          <w:kern w:val="0"/>
          <w:highlight w:val="none"/>
          <w:lang w:eastAsia="zh-CN"/>
        </w:rPr>
        <w:t>发包人</w:t>
      </w:r>
      <w:r>
        <w:rPr>
          <w:rFonts w:hint="eastAsia" w:ascii="宋体" w:hAnsi="宋体" w:eastAsia="宋体" w:cs="宋体"/>
          <w:snapToGrid w:val="0"/>
          <w:color w:val="auto"/>
          <w:kern w:val="0"/>
          <w:highlight w:val="none"/>
        </w:rPr>
        <w:t>对</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的施工有监督管理权，</w:t>
      </w:r>
      <w:r>
        <w:rPr>
          <w:rFonts w:hint="eastAsia" w:ascii="宋体" w:hAnsi="宋体" w:eastAsia="宋体" w:cs="宋体"/>
          <w:snapToGrid w:val="0"/>
          <w:color w:val="auto"/>
          <w:kern w:val="0"/>
          <w:highlight w:val="none"/>
          <w:lang w:eastAsia="zh-CN"/>
        </w:rPr>
        <w:t>发包人</w:t>
      </w:r>
      <w:r>
        <w:rPr>
          <w:rFonts w:hint="eastAsia" w:ascii="宋体" w:hAnsi="宋体" w:eastAsia="宋体" w:cs="宋体"/>
          <w:snapToGrid w:val="0"/>
          <w:color w:val="auto"/>
          <w:kern w:val="0"/>
          <w:highlight w:val="none"/>
        </w:rPr>
        <w:t>按施工进度对</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的施工进行验收，验收合格后，</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 xml:space="preserve">可进行下一工序的施工。 </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rPr>
      </w:pPr>
      <w:r>
        <w:rPr>
          <w:rFonts w:hint="eastAsia" w:ascii="宋体" w:hAnsi="宋体" w:cs="宋体"/>
          <w:snapToGrid w:val="0"/>
          <w:color w:val="auto"/>
          <w:kern w:val="0"/>
          <w:highlight w:val="none"/>
          <w:lang w:val="en-US" w:eastAsia="zh-CN"/>
        </w:rPr>
        <w:t>3</w:t>
      </w: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必须在签订合同之</w:t>
      </w:r>
      <w:r>
        <w:rPr>
          <w:rFonts w:hint="eastAsia" w:ascii="宋体" w:hAnsi="宋体" w:eastAsia="宋体" w:cs="宋体"/>
          <w:snapToGrid w:val="0"/>
          <w:color w:val="auto"/>
          <w:kern w:val="0"/>
          <w:highlight w:val="none"/>
          <w:lang w:eastAsia="zh-CN"/>
        </w:rPr>
        <w:t>前缴纳</w:t>
      </w:r>
      <w:r>
        <w:rPr>
          <w:rFonts w:hint="eastAsia" w:ascii="宋体" w:hAnsi="宋体" w:eastAsia="宋体" w:cs="宋体"/>
          <w:snapToGrid w:val="0"/>
          <w:color w:val="auto"/>
          <w:kern w:val="0"/>
          <w:highlight w:val="none"/>
        </w:rPr>
        <w:t>履约</w:t>
      </w:r>
      <w:r>
        <w:rPr>
          <w:rFonts w:hint="eastAsia" w:ascii="宋体" w:hAnsi="宋体" w:eastAsia="宋体" w:cs="宋体"/>
          <w:snapToGrid w:val="0"/>
          <w:color w:val="auto"/>
          <w:kern w:val="0"/>
          <w:highlight w:val="none"/>
          <w:lang w:eastAsia="zh-CN"/>
        </w:rPr>
        <w:t>保证金，</w:t>
      </w:r>
      <w:r>
        <w:rPr>
          <w:rFonts w:hint="eastAsia" w:ascii="宋体" w:hAnsi="宋体" w:eastAsia="宋体" w:cs="宋体"/>
          <w:snapToGrid w:val="0"/>
          <w:color w:val="auto"/>
          <w:kern w:val="0"/>
          <w:highlight w:val="none"/>
        </w:rPr>
        <w:t>合同签订</w:t>
      </w:r>
      <w:r>
        <w:rPr>
          <w:rFonts w:hint="eastAsia" w:ascii="宋体" w:hAnsi="宋体" w:eastAsia="宋体" w:cs="宋体"/>
          <w:snapToGrid w:val="0"/>
          <w:color w:val="auto"/>
          <w:kern w:val="0"/>
          <w:highlight w:val="none"/>
          <w:lang w:eastAsia="zh-CN"/>
        </w:rPr>
        <w:t>后</w:t>
      </w:r>
      <w:r>
        <w:rPr>
          <w:rFonts w:hint="eastAsia" w:ascii="宋体" w:hAnsi="宋体" w:eastAsia="宋体" w:cs="宋体"/>
          <w:snapToGrid w:val="0"/>
          <w:color w:val="auto"/>
          <w:kern w:val="0"/>
          <w:highlight w:val="none"/>
          <w:lang w:val="en-US" w:eastAsia="zh-CN"/>
        </w:rPr>
        <w:t>5天之内办理完各种保险，并组织好</w:t>
      </w:r>
      <w:r>
        <w:rPr>
          <w:rFonts w:hint="eastAsia" w:ascii="宋体" w:hAnsi="宋体" w:eastAsia="宋体" w:cs="宋体"/>
          <w:snapToGrid w:val="0"/>
          <w:color w:val="auto"/>
          <w:kern w:val="0"/>
          <w:highlight w:val="none"/>
        </w:rPr>
        <w:t>开工</w:t>
      </w:r>
      <w:r>
        <w:rPr>
          <w:rFonts w:hint="eastAsia" w:ascii="宋体" w:hAnsi="宋体" w:eastAsia="宋体" w:cs="宋体"/>
          <w:snapToGrid w:val="0"/>
          <w:color w:val="auto"/>
          <w:kern w:val="0"/>
          <w:highlight w:val="none"/>
          <w:lang w:eastAsia="zh-CN"/>
        </w:rPr>
        <w:t>，逾期未开工</w:t>
      </w: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eastAsia="zh-CN"/>
        </w:rPr>
        <w:t>发包人</w:t>
      </w:r>
      <w:r>
        <w:rPr>
          <w:rFonts w:hint="eastAsia" w:ascii="宋体" w:hAnsi="宋体" w:eastAsia="宋体" w:cs="宋体"/>
          <w:snapToGrid w:val="0"/>
          <w:color w:val="auto"/>
          <w:kern w:val="0"/>
          <w:highlight w:val="none"/>
        </w:rPr>
        <w:t>有权终止合同，同时不承担任何由此引发的法律责任。</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rPr>
      </w:pPr>
      <w:r>
        <w:rPr>
          <w:rFonts w:hint="eastAsia" w:ascii="宋体" w:hAnsi="宋体" w:cs="宋体"/>
          <w:snapToGrid w:val="0"/>
          <w:color w:val="auto"/>
          <w:kern w:val="0"/>
          <w:highlight w:val="none"/>
          <w:lang w:val="en-US" w:eastAsia="zh-CN"/>
        </w:rPr>
        <w:t>4</w:t>
      </w:r>
      <w:r>
        <w:rPr>
          <w:rFonts w:hint="eastAsia" w:ascii="宋体" w:hAnsi="宋体" w:eastAsia="宋体" w:cs="宋体"/>
          <w:snapToGrid w:val="0"/>
          <w:color w:val="auto"/>
          <w:kern w:val="0"/>
          <w:highlight w:val="none"/>
        </w:rPr>
        <w:t>、</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在施工过程中，确保施工安全。若出现工伤等安全事故，由</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负责。若</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的施工对国家、集体、个人的财产或人身造成损害的，由</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负责赔偿。</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eastAsia" w:ascii="宋体" w:hAnsi="宋体" w:eastAsia="宋体" w:cs="宋体"/>
          <w:snapToGrid w:val="0"/>
          <w:color w:val="auto"/>
          <w:kern w:val="0"/>
          <w:highlight w:val="none"/>
        </w:rPr>
      </w:pPr>
      <w:r>
        <w:rPr>
          <w:rFonts w:hint="eastAsia" w:ascii="宋体" w:hAnsi="宋体" w:cs="宋体"/>
          <w:snapToGrid w:val="0"/>
          <w:color w:val="auto"/>
          <w:kern w:val="0"/>
          <w:highlight w:val="none"/>
          <w:lang w:val="en-US" w:eastAsia="zh-CN"/>
        </w:rPr>
        <w:t>5</w:t>
      </w:r>
      <w:r>
        <w:rPr>
          <w:rFonts w:hint="eastAsia" w:ascii="宋体" w:hAnsi="宋体" w:eastAsia="宋体" w:cs="宋体"/>
          <w:snapToGrid w:val="0"/>
          <w:color w:val="auto"/>
          <w:kern w:val="0"/>
          <w:highlight w:val="none"/>
        </w:rPr>
        <w:t>、施工所需缴纳各种税费由</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承担。无论项目建设完工与否、验收与否，</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不得在项目资金未到位前向</w:t>
      </w:r>
      <w:r>
        <w:rPr>
          <w:rFonts w:hint="eastAsia" w:ascii="宋体" w:hAnsi="宋体" w:eastAsia="宋体" w:cs="宋体"/>
          <w:snapToGrid w:val="0"/>
          <w:color w:val="auto"/>
          <w:kern w:val="0"/>
          <w:highlight w:val="none"/>
          <w:lang w:eastAsia="zh-CN"/>
        </w:rPr>
        <w:t>发包人</w:t>
      </w:r>
      <w:r>
        <w:rPr>
          <w:rFonts w:hint="eastAsia" w:ascii="宋体" w:hAnsi="宋体" w:eastAsia="宋体" w:cs="宋体"/>
          <w:snapToGrid w:val="0"/>
          <w:color w:val="auto"/>
          <w:kern w:val="0"/>
          <w:highlight w:val="none"/>
        </w:rPr>
        <w:t>索要工程款。</w:t>
      </w:r>
    </w:p>
    <w:p>
      <w:pPr>
        <w:keepNext w:val="0"/>
        <w:keepLines w:val="0"/>
        <w:pageBreakBefore w:val="0"/>
        <w:widowControl w:val="0"/>
        <w:shd w:val="clear"/>
        <w:kinsoku/>
        <w:wordWrap/>
        <w:overflowPunct/>
        <w:topLinePunct w:val="0"/>
        <w:autoSpaceDE w:val="0"/>
        <w:autoSpaceDN w:val="0"/>
        <w:bidi w:val="0"/>
        <w:adjustRightInd w:val="0"/>
        <w:snapToGrid w:val="0"/>
        <w:spacing w:line="440" w:lineRule="exact"/>
        <w:ind w:firstLine="420" w:firstLineChars="0"/>
        <w:jc w:val="left"/>
        <w:textAlignment w:val="auto"/>
        <w:rPr>
          <w:rFonts w:hint="default" w:ascii="宋体" w:hAnsi="宋体" w:eastAsia="宋体" w:cs="宋体"/>
          <w:snapToGrid w:val="0"/>
          <w:color w:val="auto"/>
          <w:kern w:val="0"/>
          <w:highlight w:val="none"/>
          <w:lang w:val="en-US" w:eastAsia="zh-CN"/>
        </w:rPr>
      </w:pPr>
      <w:r>
        <w:rPr>
          <w:rFonts w:hint="eastAsia" w:ascii="宋体" w:hAnsi="宋体" w:cs="宋体"/>
          <w:snapToGrid w:val="0"/>
          <w:color w:val="auto"/>
          <w:kern w:val="0"/>
          <w:highlight w:val="none"/>
          <w:lang w:val="en-US" w:eastAsia="zh-CN"/>
        </w:rPr>
        <w:t>6</w:t>
      </w:r>
      <w:r>
        <w:rPr>
          <w:rFonts w:hint="eastAsia" w:ascii="宋体" w:hAnsi="宋体" w:eastAsia="宋体" w:cs="宋体"/>
          <w:snapToGrid w:val="0"/>
          <w:color w:val="auto"/>
          <w:kern w:val="0"/>
          <w:highlight w:val="none"/>
        </w:rPr>
        <w:t>、施工过程安全问题一概由</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负责，包括</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工人操作不当、设备设施使用不规范等造成安全事故的，由</w:t>
      </w:r>
      <w:r>
        <w:rPr>
          <w:rFonts w:hint="eastAsia" w:ascii="宋体" w:hAnsi="宋体" w:eastAsia="宋体" w:cs="宋体"/>
          <w:snapToGrid w:val="0"/>
          <w:color w:val="auto"/>
          <w:kern w:val="0"/>
          <w:highlight w:val="none"/>
          <w:lang w:eastAsia="zh-CN"/>
        </w:rPr>
        <w:t>承包人</w:t>
      </w:r>
      <w:r>
        <w:rPr>
          <w:rFonts w:hint="eastAsia" w:ascii="宋体" w:hAnsi="宋体" w:eastAsia="宋体" w:cs="宋体"/>
          <w:snapToGrid w:val="0"/>
          <w:color w:val="auto"/>
          <w:kern w:val="0"/>
          <w:highlight w:val="none"/>
        </w:rPr>
        <w:t>负全责。</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r>
        <w:rPr>
          <w:rFonts w:hint="eastAsia"/>
          <w:b/>
          <w:bCs/>
          <w:color w:val="auto"/>
          <w:kern w:val="2"/>
          <w:sz w:val="21"/>
          <w:szCs w:val="21"/>
          <w:highlight w:val="none"/>
          <w:lang w:val="en-US" w:eastAsia="zh-CN"/>
        </w:rPr>
        <w:t>十</w:t>
      </w:r>
      <w:r>
        <w:rPr>
          <w:rFonts w:hint="eastAsia"/>
          <w:b/>
          <w:bCs/>
          <w:color w:val="auto"/>
          <w:kern w:val="2"/>
          <w:sz w:val="21"/>
          <w:szCs w:val="21"/>
          <w:highlight w:val="none"/>
        </w:rPr>
        <w:t>、合同文件构成</w:t>
      </w:r>
      <w:bookmarkEnd w:id="398"/>
      <w:bookmarkEnd w:id="399"/>
      <w:bookmarkEnd w:id="400"/>
    </w:p>
    <w:p>
      <w:pPr>
        <w:pageBreakBefore w:val="0"/>
        <w:shd w:val="clear"/>
        <w:kinsoku/>
        <w:wordWrap/>
        <w:overflowPunct/>
        <w:topLinePunct w:val="0"/>
        <w:bidi w:val="0"/>
        <w:spacing w:line="440" w:lineRule="exact"/>
        <w:ind w:firstLine="420" w:firstLineChars="200"/>
        <w:textAlignment w:val="auto"/>
        <w:rPr>
          <w:rFonts w:ascii="宋体" w:hAnsi="宋体"/>
          <w:bCs/>
          <w:color w:val="auto"/>
          <w:szCs w:val="21"/>
          <w:highlight w:val="none"/>
        </w:rPr>
      </w:pPr>
      <w:r>
        <w:rPr>
          <w:rFonts w:hint="eastAsia" w:ascii="宋体" w:hAnsi="宋体"/>
          <w:bCs/>
          <w:color w:val="auto"/>
          <w:szCs w:val="21"/>
          <w:highlight w:val="none"/>
        </w:rPr>
        <w:t>合同由以下文件构成：</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（1）合同；</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（2）中</w:t>
      </w:r>
      <w:r>
        <w:rPr>
          <w:rFonts w:hint="eastAsia" w:ascii="宋体" w:hAnsi="宋体"/>
          <w:color w:val="auto"/>
          <w:szCs w:val="21"/>
          <w:highlight w:val="none"/>
          <w:lang w:val="en-US" w:eastAsia="zh-CN"/>
        </w:rPr>
        <w:t>选</w:t>
      </w:r>
      <w:r>
        <w:rPr>
          <w:rFonts w:hint="eastAsia" w:ascii="宋体" w:hAnsi="宋体"/>
          <w:color w:val="auto"/>
          <w:szCs w:val="21"/>
          <w:highlight w:val="none"/>
        </w:rPr>
        <w:t>通知书；</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lang w:val="en-US" w:eastAsia="zh-CN"/>
        </w:rPr>
        <w:t>比选申请</w:t>
      </w:r>
      <w:r>
        <w:rPr>
          <w:rFonts w:hint="eastAsia" w:ascii="宋体" w:hAnsi="宋体"/>
          <w:color w:val="auto"/>
          <w:szCs w:val="21"/>
          <w:highlight w:val="none"/>
        </w:rPr>
        <w:t>函；</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w:t>
      </w:r>
      <w:r>
        <w:rPr>
          <w:rFonts w:hint="eastAsia" w:ascii="宋体" w:hAnsi="宋体"/>
          <w:color w:val="auto"/>
          <w:szCs w:val="21"/>
          <w:highlight w:val="none"/>
          <w:lang w:val="en-US" w:eastAsia="zh-CN"/>
        </w:rPr>
        <w:t>比选申请</w:t>
      </w:r>
      <w:r>
        <w:rPr>
          <w:rFonts w:hint="eastAsia" w:ascii="宋体" w:hAnsi="宋体"/>
          <w:color w:val="auto"/>
          <w:szCs w:val="21"/>
          <w:highlight w:val="none"/>
        </w:rPr>
        <w:t>文件（</w:t>
      </w:r>
      <w:r>
        <w:rPr>
          <w:rFonts w:hint="eastAsia" w:ascii="宋体" w:hAnsi="宋体"/>
          <w:color w:val="auto"/>
          <w:szCs w:val="21"/>
          <w:highlight w:val="none"/>
          <w:lang w:val="en-US" w:eastAsia="zh-CN"/>
        </w:rPr>
        <w:t>比选申请</w:t>
      </w:r>
      <w:r>
        <w:rPr>
          <w:rFonts w:hint="eastAsia" w:ascii="宋体" w:hAnsi="宋体"/>
          <w:color w:val="auto"/>
          <w:szCs w:val="21"/>
          <w:highlight w:val="none"/>
        </w:rPr>
        <w:t>函除外）；</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val="en-US" w:eastAsia="zh-CN"/>
        </w:rPr>
        <w:t>比选</w:t>
      </w:r>
      <w:r>
        <w:rPr>
          <w:rFonts w:hint="eastAsia" w:ascii="宋体" w:hAnsi="宋体"/>
          <w:color w:val="auto"/>
          <w:szCs w:val="21"/>
          <w:highlight w:val="none"/>
        </w:rPr>
        <w:t>文件及修改文件；</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）技术标准和要求；</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7</w:t>
      </w:r>
      <w:r>
        <w:rPr>
          <w:rFonts w:hint="eastAsia" w:ascii="宋体" w:hAnsi="宋体"/>
          <w:color w:val="auto"/>
          <w:szCs w:val="21"/>
          <w:highlight w:val="none"/>
        </w:rPr>
        <w:t>）其他合同文件。</w:t>
      </w:r>
    </w:p>
    <w:p>
      <w:pPr>
        <w:pageBreakBefore w:val="0"/>
        <w:shd w:val="clear"/>
        <w:kinsoku/>
        <w:wordWrap/>
        <w:overflowPunct/>
        <w:topLinePunct w:val="0"/>
        <w:bidi w:val="0"/>
        <w:spacing w:line="44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在合同订立、履行过程中形成的与合同有关的书面形式的文件均构成合同文件组成部分。</w:t>
      </w:r>
    </w:p>
    <w:p>
      <w:pPr>
        <w:pageBreakBefore w:val="0"/>
        <w:shd w:val="clear"/>
        <w:kinsoku/>
        <w:wordWrap/>
        <w:overflowPunct/>
        <w:topLinePunct w:val="0"/>
        <w:bidi w:val="0"/>
        <w:spacing w:line="44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上述各项合同文件包括合同当事人就该项合同文件所作出的补充和修改，属于同一类内容的文件，应以最新签署的为准。专用合同条款及其附件须经合同当事人签名或盖章。</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rFonts w:hint="eastAsia" w:ascii="Times New Roman" w:hAnsi="Times New Roman" w:eastAsia="宋体" w:cs="Times New Roman"/>
          <w:b/>
          <w:bCs/>
          <w:color w:val="auto"/>
          <w:kern w:val="2"/>
          <w:sz w:val="21"/>
          <w:szCs w:val="21"/>
          <w:highlight w:val="none"/>
          <w:lang w:val="en-US" w:eastAsia="zh-CN"/>
        </w:rPr>
      </w:pPr>
      <w:r>
        <w:rPr>
          <w:rFonts w:hint="eastAsia" w:ascii="Times New Roman" w:hAnsi="Times New Roman" w:eastAsia="宋体" w:cs="Times New Roman"/>
          <w:b/>
          <w:bCs/>
          <w:color w:val="auto"/>
          <w:kern w:val="2"/>
          <w:sz w:val="21"/>
          <w:szCs w:val="21"/>
          <w:highlight w:val="none"/>
          <w:lang w:val="en-US" w:eastAsia="zh-CN"/>
        </w:rPr>
        <w:t>十</w:t>
      </w:r>
      <w:r>
        <w:rPr>
          <w:rFonts w:hint="eastAsia" w:ascii="Times New Roman" w:hAnsi="Times New Roman" w:cs="Times New Roman"/>
          <w:b/>
          <w:bCs/>
          <w:color w:val="auto"/>
          <w:kern w:val="2"/>
          <w:sz w:val="21"/>
          <w:szCs w:val="21"/>
          <w:highlight w:val="none"/>
          <w:lang w:val="en-US" w:eastAsia="zh-CN"/>
        </w:rPr>
        <w:t>一</w:t>
      </w:r>
      <w:r>
        <w:rPr>
          <w:rFonts w:hint="eastAsia" w:ascii="Times New Roman" w:hAnsi="Times New Roman" w:eastAsia="宋体" w:cs="Times New Roman"/>
          <w:b/>
          <w:bCs/>
          <w:color w:val="auto"/>
          <w:kern w:val="2"/>
          <w:sz w:val="21"/>
          <w:szCs w:val="21"/>
          <w:highlight w:val="none"/>
          <w:lang w:val="en-US" w:eastAsia="zh-CN"/>
        </w:rPr>
        <w:t xml:space="preserve">、违约责任 </w:t>
      </w:r>
    </w:p>
    <w:p>
      <w:pPr>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1、若</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中途终止合同，则前期施工的投入，</w:t>
      </w:r>
      <w:r>
        <w:rPr>
          <w:rFonts w:hint="eastAsia" w:ascii="宋体" w:hAnsi="宋体" w:eastAsia="宋体" w:cs="Times New Roman"/>
          <w:color w:val="auto"/>
          <w:szCs w:val="21"/>
          <w:highlight w:val="none"/>
          <w:lang w:eastAsia="zh-CN"/>
        </w:rPr>
        <w:t>发包人</w:t>
      </w:r>
      <w:r>
        <w:rPr>
          <w:rFonts w:hint="eastAsia" w:ascii="宋体" w:hAnsi="宋体" w:eastAsia="宋体" w:cs="Times New Roman"/>
          <w:color w:val="auto"/>
          <w:szCs w:val="21"/>
          <w:highlight w:val="none"/>
        </w:rPr>
        <w:t xml:space="preserve">不予赔偿。 </w:t>
      </w:r>
    </w:p>
    <w:p>
      <w:pPr>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2、若</w:t>
      </w:r>
      <w:r>
        <w:rPr>
          <w:rFonts w:hint="eastAsia" w:ascii="宋体" w:hAnsi="宋体" w:eastAsia="宋体" w:cs="Times New Roman"/>
          <w:color w:val="auto"/>
          <w:szCs w:val="21"/>
          <w:highlight w:val="none"/>
          <w:lang w:eastAsia="zh-CN"/>
        </w:rPr>
        <w:t>发包人</w:t>
      </w:r>
      <w:r>
        <w:rPr>
          <w:rFonts w:hint="eastAsia" w:ascii="宋体" w:hAnsi="宋体" w:eastAsia="宋体" w:cs="Times New Roman"/>
          <w:color w:val="auto"/>
          <w:szCs w:val="21"/>
          <w:highlight w:val="none"/>
        </w:rPr>
        <w:t>对工程质量进行验收不合格，需要返工、修复的，则</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无条件返工、修复，直到达到要求的标准，其损失由</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 xml:space="preserve">自负。 </w:t>
      </w:r>
    </w:p>
    <w:p>
      <w:pPr>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3、若</w:t>
      </w:r>
      <w:r>
        <w:rPr>
          <w:rFonts w:hint="eastAsia" w:ascii="宋体" w:hAnsi="宋体" w:eastAsia="宋体" w:cs="Times New Roman"/>
          <w:color w:val="auto"/>
          <w:szCs w:val="21"/>
          <w:highlight w:val="none"/>
          <w:lang w:eastAsia="zh-CN"/>
        </w:rPr>
        <w:t>发包人</w:t>
      </w:r>
      <w:r>
        <w:rPr>
          <w:rFonts w:hint="eastAsia" w:ascii="宋体" w:hAnsi="宋体" w:eastAsia="宋体" w:cs="Times New Roman"/>
          <w:color w:val="auto"/>
          <w:szCs w:val="21"/>
          <w:highlight w:val="none"/>
        </w:rPr>
        <w:t>无故中途终止合同，给</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造成损失的，由</w:t>
      </w:r>
      <w:r>
        <w:rPr>
          <w:rFonts w:hint="eastAsia" w:ascii="宋体" w:hAnsi="宋体" w:eastAsia="宋体" w:cs="Times New Roman"/>
          <w:color w:val="auto"/>
          <w:szCs w:val="21"/>
          <w:highlight w:val="none"/>
          <w:lang w:eastAsia="zh-CN"/>
        </w:rPr>
        <w:t>发包人</w:t>
      </w:r>
      <w:r>
        <w:rPr>
          <w:rFonts w:hint="eastAsia" w:ascii="宋体" w:hAnsi="宋体" w:eastAsia="宋体" w:cs="Times New Roman"/>
          <w:color w:val="auto"/>
          <w:szCs w:val="21"/>
          <w:highlight w:val="none"/>
        </w:rPr>
        <w:t>负责赔偿</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的损失。若工程质量达不到标准，需要返工、修复，而</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不予返工、修复的，则</w:t>
      </w:r>
      <w:r>
        <w:rPr>
          <w:rFonts w:hint="eastAsia" w:ascii="宋体" w:hAnsi="宋体" w:eastAsia="宋体" w:cs="Times New Roman"/>
          <w:color w:val="auto"/>
          <w:szCs w:val="21"/>
          <w:highlight w:val="none"/>
          <w:lang w:eastAsia="zh-CN"/>
        </w:rPr>
        <w:t>发包人</w:t>
      </w:r>
      <w:r>
        <w:rPr>
          <w:rFonts w:hint="eastAsia" w:ascii="宋体" w:hAnsi="宋体" w:eastAsia="宋体" w:cs="Times New Roman"/>
          <w:color w:val="auto"/>
          <w:szCs w:val="21"/>
          <w:highlight w:val="none"/>
        </w:rPr>
        <w:t>有权终止合同，解除承包关系，</w:t>
      </w:r>
      <w:r>
        <w:rPr>
          <w:rFonts w:hint="eastAsia" w:ascii="宋体" w:hAnsi="宋体" w:eastAsia="宋体" w:cs="Times New Roman"/>
          <w:color w:val="auto"/>
          <w:szCs w:val="21"/>
          <w:highlight w:val="none"/>
          <w:lang w:eastAsia="zh-CN"/>
        </w:rPr>
        <w:t>承包人</w:t>
      </w:r>
      <w:r>
        <w:rPr>
          <w:rFonts w:hint="eastAsia" w:ascii="宋体" w:hAnsi="宋体" w:eastAsia="宋体" w:cs="Times New Roman"/>
          <w:color w:val="auto"/>
          <w:szCs w:val="21"/>
          <w:highlight w:val="none"/>
        </w:rPr>
        <w:t>的投入损失自负。</w:t>
      </w:r>
    </w:p>
    <w:p>
      <w:pPr>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4、本合同在执行过程中，若有新情况，甲乙双方可另行协商一致，进行补充，并签订补充合同，与本合同具有同等法律效力。</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bookmarkStart w:id="401" w:name="_Toc532375579"/>
      <w:bookmarkStart w:id="402" w:name="_Toc532377172"/>
      <w:bookmarkStart w:id="403" w:name="_Toc351203487"/>
      <w:r>
        <w:rPr>
          <w:rFonts w:hint="eastAsia"/>
          <w:b/>
          <w:bCs/>
          <w:color w:val="auto"/>
          <w:kern w:val="2"/>
          <w:sz w:val="21"/>
          <w:szCs w:val="21"/>
          <w:highlight w:val="none"/>
          <w:lang w:val="en-US" w:eastAsia="zh-CN"/>
        </w:rPr>
        <w:t>十二</w:t>
      </w:r>
      <w:r>
        <w:rPr>
          <w:rFonts w:hint="eastAsia"/>
          <w:b/>
          <w:bCs/>
          <w:color w:val="auto"/>
          <w:kern w:val="2"/>
          <w:sz w:val="21"/>
          <w:szCs w:val="21"/>
          <w:highlight w:val="none"/>
        </w:rPr>
        <w:t>、</w:t>
      </w:r>
      <w:bookmarkEnd w:id="401"/>
      <w:bookmarkEnd w:id="402"/>
      <w:bookmarkEnd w:id="403"/>
      <w:bookmarkStart w:id="404" w:name="_Toc532375583"/>
      <w:bookmarkStart w:id="405" w:name="_Toc532377176"/>
      <w:bookmarkStart w:id="406" w:name="_Toc351203491"/>
      <w:r>
        <w:rPr>
          <w:rFonts w:hint="eastAsia"/>
          <w:b/>
          <w:bCs/>
          <w:color w:val="auto"/>
          <w:kern w:val="2"/>
          <w:sz w:val="21"/>
          <w:szCs w:val="21"/>
          <w:highlight w:val="none"/>
        </w:rPr>
        <w:t>补充协议</w:t>
      </w:r>
      <w:bookmarkEnd w:id="404"/>
      <w:bookmarkEnd w:id="405"/>
      <w:bookmarkEnd w:id="406"/>
    </w:p>
    <w:p>
      <w:pPr>
        <w:pageBreakBefore w:val="0"/>
        <w:shd w:val="clear"/>
        <w:kinsoku/>
        <w:wordWrap/>
        <w:overflowPunct/>
        <w:topLinePunct w:val="0"/>
        <w:bidi w:val="0"/>
        <w:spacing w:line="440" w:lineRule="exact"/>
        <w:ind w:firstLine="420" w:firstLineChars="200"/>
        <w:textAlignment w:val="auto"/>
        <w:rPr>
          <w:rFonts w:ascii="宋体" w:hAnsi="宋体"/>
          <w:b/>
          <w:bCs/>
          <w:color w:val="auto"/>
          <w:szCs w:val="21"/>
          <w:highlight w:val="none"/>
        </w:rPr>
      </w:pPr>
      <w:r>
        <w:rPr>
          <w:rFonts w:hint="eastAsia" w:ascii="宋体" w:hAnsi="宋体"/>
          <w:bCs/>
          <w:color w:val="auto"/>
          <w:szCs w:val="21"/>
          <w:highlight w:val="none"/>
        </w:rPr>
        <w:t>合同未尽事宜，合同当事人另行签订补充协议，补充协议是合同的组成部分。</w:t>
      </w:r>
    </w:p>
    <w:p>
      <w:pPr>
        <w:pStyle w:val="6"/>
        <w:keepNext/>
        <w:keepLines/>
        <w:pageBreakBefore w:val="0"/>
        <w:shd w:val="clear"/>
        <w:kinsoku/>
        <w:wordWrap/>
        <w:overflowPunct/>
        <w:topLinePunct w:val="0"/>
        <w:bidi w:val="0"/>
        <w:spacing w:before="120" w:after="120" w:line="440" w:lineRule="exact"/>
        <w:ind w:firstLine="422" w:firstLineChars="200"/>
        <w:jc w:val="both"/>
        <w:textAlignment w:val="auto"/>
        <w:rPr>
          <w:b/>
          <w:bCs/>
          <w:color w:val="auto"/>
          <w:kern w:val="2"/>
          <w:sz w:val="21"/>
          <w:szCs w:val="21"/>
          <w:highlight w:val="none"/>
        </w:rPr>
      </w:pPr>
      <w:bookmarkStart w:id="407" w:name="_Toc532375584"/>
      <w:bookmarkStart w:id="408" w:name="_Toc351203492"/>
      <w:bookmarkStart w:id="409" w:name="_Toc532377177"/>
      <w:r>
        <w:rPr>
          <w:rFonts w:hint="eastAsia"/>
          <w:b/>
          <w:bCs/>
          <w:color w:val="auto"/>
          <w:kern w:val="2"/>
          <w:sz w:val="21"/>
          <w:szCs w:val="21"/>
          <w:highlight w:val="none"/>
        </w:rPr>
        <w:t>十</w:t>
      </w:r>
      <w:r>
        <w:rPr>
          <w:rFonts w:hint="eastAsia"/>
          <w:b/>
          <w:bCs/>
          <w:color w:val="auto"/>
          <w:kern w:val="2"/>
          <w:sz w:val="21"/>
          <w:szCs w:val="21"/>
          <w:highlight w:val="none"/>
          <w:lang w:val="en-US" w:eastAsia="zh-CN"/>
        </w:rPr>
        <w:t>三</w:t>
      </w:r>
      <w:r>
        <w:rPr>
          <w:rFonts w:hint="eastAsia"/>
          <w:b/>
          <w:bCs/>
          <w:color w:val="auto"/>
          <w:kern w:val="2"/>
          <w:sz w:val="21"/>
          <w:szCs w:val="21"/>
          <w:highlight w:val="none"/>
        </w:rPr>
        <w:t>、合同生效</w:t>
      </w:r>
      <w:bookmarkEnd w:id="407"/>
      <w:bookmarkEnd w:id="408"/>
      <w:bookmarkEnd w:id="409"/>
    </w:p>
    <w:p>
      <w:pPr>
        <w:pageBreakBefore w:val="0"/>
        <w:shd w:val="clear"/>
        <w:kinsoku/>
        <w:wordWrap/>
        <w:overflowPunct/>
        <w:topLinePunct w:val="0"/>
        <w:bidi w:val="0"/>
        <w:spacing w:line="440" w:lineRule="exact"/>
        <w:ind w:firstLine="420" w:firstLineChars="200"/>
        <w:textAlignment w:val="auto"/>
        <w:rPr>
          <w:rFonts w:hint="eastAsia" w:ascii="宋体" w:hAnsi="宋体" w:eastAsia="宋体" w:cs="Times New Roman"/>
          <w:bCs/>
          <w:color w:val="auto"/>
          <w:szCs w:val="21"/>
          <w:highlight w:val="none"/>
        </w:rPr>
      </w:pPr>
      <w:bookmarkStart w:id="410" w:name="_Toc532375585"/>
      <w:bookmarkStart w:id="411" w:name="_Toc532377178"/>
      <w:bookmarkStart w:id="412" w:name="_Toc351203493"/>
      <w:r>
        <w:rPr>
          <w:rFonts w:hint="eastAsia" w:ascii="宋体" w:hAnsi="宋体" w:eastAsia="宋体" w:cs="Times New Roman"/>
          <w:bCs/>
          <w:color w:val="auto"/>
          <w:szCs w:val="21"/>
          <w:highlight w:val="none"/>
        </w:rPr>
        <w:t>本合同</w:t>
      </w:r>
      <w:r>
        <w:rPr>
          <w:rFonts w:hint="eastAsia" w:ascii="宋体" w:hAnsi="宋体" w:eastAsia="宋体" w:cs="Times New Roman"/>
          <w:bCs/>
          <w:color w:val="auto"/>
          <w:szCs w:val="21"/>
          <w:highlight w:val="none"/>
          <w:lang w:eastAsia="zh-CN"/>
        </w:rPr>
        <w:t>一</w:t>
      </w:r>
      <w:r>
        <w:rPr>
          <w:rFonts w:hint="eastAsia" w:ascii="宋体" w:hAnsi="宋体" w:eastAsia="宋体" w:cs="Times New Roman"/>
          <w:bCs/>
          <w:color w:val="auto"/>
          <w:szCs w:val="21"/>
          <w:highlight w:val="none"/>
          <w:lang w:val="en-US" w:eastAsia="zh-CN"/>
        </w:rPr>
        <w:t>式两</w:t>
      </w:r>
      <w:r>
        <w:rPr>
          <w:rFonts w:hint="eastAsia" w:ascii="宋体" w:hAnsi="宋体" w:eastAsia="宋体" w:cs="Times New Roman"/>
          <w:bCs/>
          <w:color w:val="auto"/>
          <w:szCs w:val="21"/>
          <w:highlight w:val="none"/>
          <w:lang w:eastAsia="zh-CN"/>
        </w:rPr>
        <w:t>份，甲乙双方各执</w:t>
      </w:r>
      <w:r>
        <w:rPr>
          <w:rFonts w:hint="eastAsia" w:ascii="宋体" w:hAnsi="宋体" w:eastAsia="宋体" w:cs="Times New Roman"/>
          <w:bCs/>
          <w:color w:val="auto"/>
          <w:szCs w:val="21"/>
          <w:highlight w:val="none"/>
          <w:lang w:val="en-US" w:eastAsia="zh-CN"/>
        </w:rPr>
        <w:t>一</w:t>
      </w:r>
      <w:r>
        <w:rPr>
          <w:rFonts w:hint="eastAsia" w:ascii="宋体" w:hAnsi="宋体" w:eastAsia="宋体" w:cs="Times New Roman"/>
          <w:bCs/>
          <w:color w:val="auto"/>
          <w:szCs w:val="21"/>
          <w:highlight w:val="none"/>
          <w:lang w:eastAsia="zh-CN"/>
        </w:rPr>
        <w:t>份，</w:t>
      </w:r>
      <w:r>
        <w:rPr>
          <w:rFonts w:hint="eastAsia" w:ascii="宋体" w:hAnsi="宋体" w:eastAsia="宋体" w:cs="Times New Roman"/>
          <w:bCs/>
          <w:color w:val="auto"/>
          <w:szCs w:val="21"/>
          <w:highlight w:val="none"/>
        </w:rPr>
        <w:t>经签字盖章后生效，</w:t>
      </w:r>
      <w:r>
        <w:rPr>
          <w:rFonts w:hint="eastAsia" w:ascii="宋体" w:hAnsi="宋体" w:eastAsia="宋体" w:cs="Times New Roman"/>
          <w:bCs/>
          <w:color w:val="auto"/>
          <w:szCs w:val="21"/>
          <w:highlight w:val="none"/>
          <w:lang w:eastAsia="zh-CN"/>
        </w:rPr>
        <w:t>工程验收结算</w:t>
      </w:r>
      <w:r>
        <w:rPr>
          <w:rFonts w:hint="eastAsia" w:ascii="宋体" w:hAnsi="宋体" w:eastAsia="宋体" w:cs="Times New Roman"/>
          <w:bCs/>
          <w:color w:val="auto"/>
          <w:szCs w:val="21"/>
          <w:highlight w:val="none"/>
          <w:lang w:val="en-US" w:eastAsia="zh-CN"/>
        </w:rPr>
        <w:t>质保到期无异议</w:t>
      </w:r>
      <w:r>
        <w:rPr>
          <w:rFonts w:hint="eastAsia" w:ascii="宋体" w:hAnsi="宋体" w:eastAsia="宋体" w:cs="Times New Roman"/>
          <w:bCs/>
          <w:color w:val="auto"/>
          <w:szCs w:val="21"/>
          <w:highlight w:val="none"/>
          <w:lang w:eastAsia="zh-CN"/>
        </w:rPr>
        <w:t>后，</w:t>
      </w:r>
      <w:r>
        <w:rPr>
          <w:rFonts w:hint="eastAsia" w:ascii="宋体" w:hAnsi="宋体" w:eastAsia="宋体" w:cs="Times New Roman"/>
          <w:bCs/>
          <w:color w:val="auto"/>
          <w:szCs w:val="21"/>
          <w:highlight w:val="none"/>
        </w:rPr>
        <w:t>合同自然终止。</w:t>
      </w:r>
      <w:bookmarkEnd w:id="410"/>
      <w:bookmarkEnd w:id="411"/>
      <w:bookmarkEnd w:id="412"/>
    </w:p>
    <w:p>
      <w:pPr>
        <w:pStyle w:val="40"/>
        <w:shd w:val="clear"/>
        <w:rPr>
          <w:rFonts w:hint="eastAsia" w:ascii="宋体" w:hAnsi="宋体" w:eastAsia="宋体" w:cs="Times New Roman"/>
          <w:bCs/>
          <w:color w:val="auto"/>
          <w:szCs w:val="21"/>
          <w:highlight w:val="none"/>
        </w:rPr>
      </w:pPr>
    </w:p>
    <w:p>
      <w:pPr>
        <w:pStyle w:val="40"/>
        <w:shd w:val="clear"/>
        <w:rPr>
          <w:rFonts w:hint="eastAsia" w:ascii="宋体" w:hAnsi="宋体" w:eastAsia="宋体" w:cs="Times New Roman"/>
          <w:bCs/>
          <w:color w:val="auto"/>
          <w:szCs w:val="21"/>
          <w:highlight w:val="none"/>
        </w:rPr>
      </w:pPr>
    </w:p>
    <w:p>
      <w:pPr>
        <w:shd w:val="clear"/>
        <w:adjustRightInd w:val="0"/>
        <w:spacing w:line="360" w:lineRule="auto"/>
        <w:ind w:firstLine="420" w:firstLineChars="200"/>
        <w:rPr>
          <w:rFonts w:ascii="宋体" w:hAnsi="宋体"/>
          <w:snapToGrid w:val="0"/>
          <w:color w:val="auto"/>
          <w:kern w:val="0"/>
          <w:szCs w:val="21"/>
          <w:highlight w:val="none"/>
        </w:rPr>
      </w:pPr>
      <w:bookmarkStart w:id="413" w:name="_Toc467689623"/>
      <w:r>
        <w:rPr>
          <w:rFonts w:ascii="宋体" w:hAnsi="宋体"/>
          <w:snapToGrid w:val="0"/>
          <w:color w:val="auto"/>
          <w:kern w:val="0"/>
          <w:szCs w:val="21"/>
          <w:highlight w:val="none"/>
        </w:rPr>
        <w:t>发包人：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pPr>
        <w:shd w:val="clea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w:t>
      </w:r>
    </w:p>
    <w:p>
      <w:pPr>
        <w:shd w:val="clear"/>
        <w:spacing w:line="360" w:lineRule="auto"/>
        <w:rPr>
          <w:rFonts w:ascii="宋体" w:hAnsi="宋体"/>
          <w:snapToGrid w:val="0"/>
          <w:color w:val="auto"/>
          <w:kern w:val="0"/>
          <w:szCs w:val="21"/>
          <w:highlight w:val="none"/>
        </w:rPr>
      </w:pPr>
    </w:p>
    <w:p>
      <w:pPr>
        <w:shd w:val="clea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承包人：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pPr>
        <w:shd w:val="clea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w:t>
      </w:r>
    </w:p>
    <w:p>
      <w:pPr>
        <w:pStyle w:val="2"/>
        <w:shd w:val="clear"/>
        <w:spacing w:line="360" w:lineRule="auto"/>
        <w:rPr>
          <w:rFonts w:ascii="宋体" w:hAnsi="宋体"/>
          <w:color w:val="auto"/>
          <w:szCs w:val="21"/>
          <w:highlight w:val="none"/>
        </w:rPr>
      </w:pPr>
    </w:p>
    <w:p>
      <w:pPr>
        <w:shd w:val="clear"/>
        <w:spacing w:line="360" w:lineRule="auto"/>
        <w:jc w:val="right"/>
        <w:rPr>
          <w:rFonts w:ascii="宋体" w:hAnsi="宋体"/>
          <w:snapToGrid w:val="0"/>
          <w:color w:val="auto"/>
          <w:kern w:val="0"/>
          <w:szCs w:val="21"/>
          <w:highlight w:val="none"/>
        </w:rPr>
      </w:pPr>
    </w:p>
    <w:p>
      <w:pPr>
        <w:shd w:val="clear"/>
        <w:spacing w:line="360" w:lineRule="auto"/>
        <w:jc w:val="right"/>
        <w:rPr>
          <w:rFonts w:ascii="宋体" w:hAnsi="宋体"/>
          <w:snapToGrid w:val="0"/>
          <w:color w:val="auto"/>
          <w:kern w:val="0"/>
          <w:szCs w:val="21"/>
          <w:highlight w:val="none"/>
        </w:rPr>
      </w:pPr>
    </w:p>
    <w:p>
      <w:pPr>
        <w:shd w:val="clear"/>
        <w:spacing w:line="360" w:lineRule="auto"/>
        <w:jc w:val="right"/>
        <w:rPr>
          <w:rFonts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bookmarkEnd w:id="413"/>
    </w:p>
    <w:p>
      <w:pPr>
        <w:shd w:val="clear"/>
        <w:spacing w:before="156" w:beforeLines="50" w:after="156" w:afterLines="50" w:line="400" w:lineRule="exact"/>
        <w:rPr>
          <w:rFonts w:hint="eastAsia" w:ascii="宋体" w:hAnsi="宋体" w:eastAsia="宋体" w:cs="宋体"/>
          <w:color w:val="auto"/>
          <w:sz w:val="23"/>
          <w:szCs w:val="23"/>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 w:val="23"/>
          <w:szCs w:val="23"/>
          <w:highlight w:val="none"/>
        </w:rPr>
        <w:t xml:space="preserve">   </w:t>
      </w:r>
    </w:p>
    <w:p>
      <w:pPr>
        <w:shd w:val="clear"/>
        <w:spacing w:before="156" w:beforeLines="50" w:after="156" w:afterLine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pPr>
        <w:shd w:val="clear"/>
        <w:spacing w:line="360" w:lineRule="auto"/>
        <w:rPr>
          <w:rFonts w:hint="eastAsia" w:ascii="宋体" w:hAnsi="宋体" w:eastAsia="宋体" w:cs="宋体"/>
          <w:color w:val="auto"/>
          <w:szCs w:val="21"/>
          <w:highlight w:val="none"/>
        </w:rPr>
      </w:pPr>
      <w:bookmarkStart w:id="414" w:name="baidusnap3"/>
      <w:bookmarkEnd w:id="414"/>
      <w:bookmarkStart w:id="415" w:name="baidusnap7"/>
      <w:bookmarkEnd w:id="415"/>
      <w:r>
        <w:rPr>
          <w:rFonts w:hint="eastAsia" w:ascii="宋体" w:hAnsi="宋体" w:eastAsia="宋体" w:cs="宋体"/>
          <w:color w:val="auto"/>
          <w:szCs w:val="21"/>
          <w:highlight w:val="none"/>
        </w:rPr>
        <w:t>附</w:t>
      </w:r>
      <w:bookmarkStart w:id="416" w:name="_Toc296891266"/>
      <w:bookmarkStart w:id="417" w:name="_Toc296347225"/>
      <w:bookmarkStart w:id="418" w:name="_Toc296944565"/>
      <w:bookmarkStart w:id="419" w:name="_Toc296346727"/>
      <w:bookmarkStart w:id="420" w:name="_Toc296503226"/>
      <w:bookmarkStart w:id="421" w:name="_Toc267261693"/>
      <w:bookmarkStart w:id="422" w:name="_Toc296891054"/>
      <w:r>
        <w:rPr>
          <w:rFonts w:hint="eastAsia" w:ascii="宋体" w:hAnsi="宋体" w:eastAsia="宋体" w:cs="宋体"/>
          <w:color w:val="auto"/>
          <w:szCs w:val="21"/>
          <w:highlight w:val="none"/>
        </w:rPr>
        <w:t>件1：</w:t>
      </w:r>
      <w:bookmarkEnd w:id="416"/>
      <w:bookmarkEnd w:id="417"/>
      <w:bookmarkEnd w:id="418"/>
      <w:bookmarkEnd w:id="419"/>
      <w:bookmarkEnd w:id="420"/>
      <w:bookmarkEnd w:id="421"/>
      <w:bookmarkEnd w:id="422"/>
    </w:p>
    <w:p>
      <w:pPr>
        <w:shd w:val="clear"/>
        <w:spacing w:before="156" w:beforeLines="50" w:after="156" w:after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工程质量保修书</w:t>
      </w:r>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发包人（全称）：</w:t>
      </w:r>
      <w:r>
        <w:rPr>
          <w:rFonts w:hint="eastAsia" w:ascii="宋体" w:hAnsi="宋体" w:eastAsia="宋体" w:cs="宋体"/>
          <w:color w:val="auto"/>
          <w:szCs w:val="21"/>
          <w:highlight w:val="none"/>
          <w:u w:val="single"/>
        </w:rPr>
        <w:t xml:space="preserve">                             </w:t>
      </w:r>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承包人（全称）：</w:t>
      </w:r>
      <w:r>
        <w:rPr>
          <w:rFonts w:hint="eastAsia" w:ascii="宋体" w:hAnsi="宋体" w:eastAsia="宋体" w:cs="宋体"/>
          <w:color w:val="auto"/>
          <w:szCs w:val="21"/>
          <w:highlight w:val="none"/>
          <w:u w:val="single"/>
        </w:rPr>
        <w:t xml:space="preserve">                             </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发包人和承包人根据《中华人民共和国建筑法》和《建设工程质量管理条例》，经协商一致就</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（工程全称）签订工程质量保修书。</w:t>
      </w:r>
    </w:p>
    <w:p>
      <w:pPr>
        <w:shd w:val="clear"/>
        <w:spacing w:line="360" w:lineRule="auto"/>
        <w:ind w:firstLine="420" w:firstLineChars="200"/>
        <w:rPr>
          <w:rFonts w:hint="eastAsia" w:ascii="宋体" w:hAnsi="宋体" w:eastAsia="宋体" w:cs="宋体"/>
          <w:color w:val="auto"/>
          <w:szCs w:val="21"/>
          <w:highlight w:val="none"/>
        </w:rPr>
      </w:pPr>
      <w:bookmarkStart w:id="423" w:name="_Toc532375687"/>
      <w:r>
        <w:rPr>
          <w:rFonts w:hint="eastAsia" w:ascii="宋体" w:hAnsi="宋体" w:eastAsia="宋体" w:cs="宋体"/>
          <w:color w:val="auto"/>
          <w:szCs w:val="21"/>
          <w:highlight w:val="none"/>
        </w:rPr>
        <w:t>一、工程质量保修范围和内容</w:t>
      </w:r>
      <w:bookmarkEnd w:id="423"/>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承包人在质量保修期内，按照有关法律规定和合同约定，承担工程质量保修责任。</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承包人承包范围内容均属质量保修范围内容；其中：</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1.属于设计原因造成的质量问题，承包人负责维修，不留隐患，费用由发包人承担；</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2.属于施工造成的质量问题，承包人负责维修，不留隐患；</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3.属于业主使用不当造成的质量问题，配合抢修，费用由发包人承担。</w:t>
      </w:r>
    </w:p>
    <w:p>
      <w:pPr>
        <w:shd w:val="clear"/>
        <w:spacing w:line="360" w:lineRule="auto"/>
        <w:ind w:firstLine="420" w:firstLineChars="200"/>
        <w:rPr>
          <w:rFonts w:hint="eastAsia" w:ascii="宋体" w:hAnsi="宋体" w:eastAsia="宋体" w:cs="宋体"/>
          <w:color w:val="auto"/>
          <w:szCs w:val="21"/>
          <w:highlight w:val="none"/>
        </w:rPr>
      </w:pPr>
      <w:bookmarkStart w:id="424" w:name="_Toc532375688"/>
      <w:r>
        <w:rPr>
          <w:rFonts w:hint="eastAsia" w:ascii="宋体" w:hAnsi="宋体" w:eastAsia="宋体" w:cs="宋体"/>
          <w:color w:val="auto"/>
          <w:szCs w:val="21"/>
          <w:highlight w:val="none"/>
        </w:rPr>
        <w:t>二、质量保修期</w:t>
      </w:r>
      <w:bookmarkEnd w:id="424"/>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根据《建设工程质量管理条例》及有关规定，本工程质量保修期约定如下：</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1.基础设施工程、房屋建筑的地基基础工程和主体结构工程，为设计文件规定的该工程的合理使用年限；</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2.屋面防水工程、有防水要求的卫生间、房间和外墙面的防渗漏，为5年；</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3.供热与供冷系统，为2个采暖期、供冷期；</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4.电气管线、给排水管道、设备安装和装修工程，为2年；</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5.其他项目保修期限：2年；</w:t>
      </w:r>
      <w:r>
        <w:rPr>
          <w:rFonts w:hint="eastAsia" w:ascii="宋体" w:hAnsi="宋体" w:eastAsia="宋体" w:cs="宋体"/>
          <w:i/>
          <w:color w:val="auto"/>
          <w:szCs w:val="21"/>
          <w:highlight w:val="none"/>
        </w:rPr>
        <w:t>[提示：如有不同，根据具体情况修改]</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建设工程的保修期，自工程竣工验收合格之日起计算。</w:t>
      </w:r>
    </w:p>
    <w:p>
      <w:pPr>
        <w:shd w:val="clear"/>
        <w:spacing w:line="360" w:lineRule="auto"/>
        <w:ind w:firstLine="420" w:firstLineChars="200"/>
        <w:rPr>
          <w:rFonts w:hint="eastAsia" w:ascii="宋体" w:hAnsi="宋体" w:eastAsia="宋体" w:cs="宋体"/>
          <w:color w:val="auto"/>
          <w:szCs w:val="21"/>
          <w:highlight w:val="none"/>
        </w:rPr>
      </w:pPr>
      <w:bookmarkStart w:id="425" w:name="_Toc532375689"/>
      <w:r>
        <w:rPr>
          <w:rFonts w:hint="eastAsia" w:ascii="宋体" w:hAnsi="宋体" w:eastAsia="宋体" w:cs="宋体"/>
          <w:color w:val="auto"/>
          <w:szCs w:val="21"/>
          <w:highlight w:val="none"/>
        </w:rPr>
        <w:t>三、质量保修责任</w:t>
      </w:r>
      <w:bookmarkEnd w:id="425"/>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1.属于保修范围、内容的项目，承包人应当在接到保修通知之日起7天内派人保修。承包人不在约定期限内派人保修的，发包人可以委托他人修理。</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2.发生紧急事故需抢修的，承包人在接到事故通知后，应当立即到达事故现场抢修。</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4.质量保修完成后，由发包人组织验收。</w:t>
      </w:r>
    </w:p>
    <w:p>
      <w:pPr>
        <w:shd w:val="clear"/>
        <w:spacing w:line="360" w:lineRule="auto"/>
        <w:ind w:firstLine="420" w:firstLineChars="200"/>
        <w:rPr>
          <w:rFonts w:hint="eastAsia" w:ascii="宋体" w:hAnsi="宋体" w:eastAsia="宋体" w:cs="宋体"/>
          <w:color w:val="auto"/>
          <w:szCs w:val="21"/>
          <w:highlight w:val="none"/>
        </w:rPr>
      </w:pPr>
      <w:bookmarkStart w:id="426" w:name="_Toc532375690"/>
      <w:r>
        <w:rPr>
          <w:rFonts w:hint="eastAsia" w:ascii="宋体" w:hAnsi="宋体" w:eastAsia="宋体" w:cs="宋体"/>
          <w:color w:val="auto"/>
          <w:szCs w:val="21"/>
          <w:highlight w:val="none"/>
        </w:rPr>
        <w:t>四、保修费用</w:t>
      </w:r>
      <w:bookmarkEnd w:id="426"/>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保修费用由质量缺陷的责任方承担。</w:t>
      </w:r>
    </w:p>
    <w:p>
      <w:pPr>
        <w:shd w:val="clear"/>
        <w:spacing w:line="360" w:lineRule="auto"/>
        <w:ind w:firstLine="420" w:firstLineChars="200"/>
        <w:rPr>
          <w:rFonts w:hint="eastAsia" w:ascii="宋体" w:hAnsi="宋体" w:eastAsia="宋体" w:cs="宋体"/>
          <w:color w:val="auto"/>
          <w:szCs w:val="21"/>
          <w:highlight w:val="none"/>
        </w:rPr>
      </w:pPr>
      <w:bookmarkStart w:id="427" w:name="_Toc532375691"/>
      <w:r>
        <w:rPr>
          <w:rFonts w:hint="eastAsia" w:ascii="宋体" w:hAnsi="宋体" w:eastAsia="宋体" w:cs="宋体"/>
          <w:color w:val="auto"/>
          <w:szCs w:val="21"/>
          <w:highlight w:val="none"/>
        </w:rPr>
        <w:t>五、双方约定的其他工程质量保修事项</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按国家相关法律和规定执行</w:t>
      </w:r>
      <w:r>
        <w:rPr>
          <w:rFonts w:hint="eastAsia" w:ascii="宋体" w:hAnsi="宋体" w:eastAsia="宋体" w:cs="宋体"/>
          <w:color w:val="auto"/>
          <w:szCs w:val="21"/>
          <w:highlight w:val="none"/>
        </w:rPr>
        <w:t>。</w:t>
      </w:r>
      <w:bookmarkEnd w:id="427"/>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本工程质量保修书由发包人、承包人在工程竣工验收前共同签署，作为施工合同附件，其有效期限至保修期满。</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六、本文件生效</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本工程质量保修书经发包人与承包人盖章后生效。</w:t>
      </w:r>
    </w:p>
    <w:p>
      <w:pPr>
        <w:pStyle w:val="2"/>
        <w:shd w:val="clear"/>
        <w:spacing w:line="360" w:lineRule="auto"/>
        <w:ind w:firstLine="5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发包人：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（盖单位公章）</w:t>
      </w: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承包人：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（盖单位公章）</w:t>
      </w: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p>
    <w:p>
      <w:pPr>
        <w:shd w:val="clear"/>
        <w:spacing w:line="360" w:lineRule="auto"/>
        <w:ind w:firstLine="420" w:firstLineChars="200"/>
        <w:rPr>
          <w:rFonts w:hint="eastAsia" w:ascii="宋体" w:hAnsi="宋体" w:eastAsia="宋体" w:cs="宋体"/>
          <w:bCs/>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pPr>
        <w:shd w:val="clear"/>
        <w:spacing w:line="360" w:lineRule="auto"/>
        <w:ind w:firstLine="418" w:firstLineChars="200"/>
        <w:rPr>
          <w:rFonts w:hint="eastAsia" w:ascii="宋体" w:hAnsi="宋体" w:eastAsia="宋体" w:cs="宋体"/>
          <w:snapToGrid w:val="0"/>
          <w:color w:val="auto"/>
          <w:spacing w:val="1"/>
          <w:w w:val="99"/>
          <w:kern w:val="0"/>
          <w:position w:val="-2"/>
          <w:szCs w:val="21"/>
          <w:highlight w:val="none"/>
        </w:rPr>
      </w:pPr>
    </w:p>
    <w:p>
      <w:pPr>
        <w:shd w:val="clear"/>
        <w:spacing w:line="360" w:lineRule="auto"/>
        <w:ind w:firstLine="418" w:firstLineChars="200"/>
        <w:rPr>
          <w:rFonts w:hint="eastAsia" w:ascii="宋体" w:hAnsi="宋体" w:eastAsia="宋体" w:cs="宋体"/>
          <w:snapToGrid w:val="0"/>
          <w:color w:val="auto"/>
          <w:spacing w:val="1"/>
          <w:w w:val="99"/>
          <w:kern w:val="0"/>
          <w:position w:val="-2"/>
          <w:szCs w:val="21"/>
          <w:highlight w:val="none"/>
        </w:rPr>
      </w:pPr>
    </w:p>
    <w:p>
      <w:pPr>
        <w:shd w:val="clear"/>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签约时间：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附件2：</w:t>
      </w:r>
    </w:p>
    <w:p>
      <w:pPr>
        <w:shd w:val="clear"/>
        <w:spacing w:before="156" w:beforeLines="50" w:after="156" w:afterLines="50"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主要建设工程文件目录</w:t>
      </w:r>
    </w:p>
    <w:tbl>
      <w:tblPr>
        <w:tblStyle w:val="65"/>
        <w:tblW w:w="92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3536"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文件名称</w:t>
            </w:r>
          </w:p>
        </w:tc>
        <w:tc>
          <w:tcPr>
            <w:tcW w:w="1418"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套数</w:t>
            </w:r>
          </w:p>
        </w:tc>
        <w:tc>
          <w:tcPr>
            <w:tcW w:w="1418"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移交时间</w:t>
            </w:r>
          </w:p>
        </w:tc>
        <w:tc>
          <w:tcPr>
            <w:tcW w:w="2917"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2917"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jc w:val="center"/>
        </w:trPr>
        <w:tc>
          <w:tcPr>
            <w:tcW w:w="3536"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1418" w:type="dxa"/>
          </w:tcPr>
          <w:p>
            <w:pPr>
              <w:shd w:val="clear"/>
              <w:spacing w:line="400" w:lineRule="exact"/>
              <w:ind w:firstLine="420" w:firstLineChars="200"/>
              <w:rPr>
                <w:rFonts w:hint="eastAsia" w:ascii="宋体" w:hAnsi="宋体" w:eastAsia="宋体" w:cs="宋体"/>
                <w:color w:val="auto"/>
                <w:szCs w:val="21"/>
                <w:highlight w:val="none"/>
              </w:rPr>
            </w:pPr>
          </w:p>
        </w:tc>
        <w:tc>
          <w:tcPr>
            <w:tcW w:w="2917" w:type="dxa"/>
          </w:tcPr>
          <w:p>
            <w:pPr>
              <w:shd w:val="clear"/>
              <w:spacing w:line="400" w:lineRule="exact"/>
              <w:ind w:firstLine="420" w:firstLineChars="200"/>
              <w:rPr>
                <w:rFonts w:hint="eastAsia" w:ascii="宋体" w:hAnsi="宋体" w:eastAsia="宋体" w:cs="宋体"/>
                <w:color w:val="auto"/>
                <w:szCs w:val="21"/>
                <w:highlight w:val="none"/>
              </w:rPr>
            </w:pPr>
          </w:p>
        </w:tc>
      </w:tr>
    </w:tbl>
    <w:p>
      <w:pPr>
        <w:shd w:val="clear"/>
        <w:spacing w:line="360" w:lineRule="auto"/>
        <w:ind w:firstLine="420" w:firstLineChars="200"/>
        <w:rPr>
          <w:rFonts w:hint="eastAsia" w:ascii="宋体" w:hAnsi="宋体" w:eastAsia="宋体" w:cs="宋体"/>
          <w:color w:val="auto"/>
          <w:szCs w:val="21"/>
          <w:highlight w:val="none"/>
        </w:rPr>
      </w:pP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附</w:t>
      </w:r>
      <w:bookmarkStart w:id="428" w:name="_Toc296891268"/>
      <w:bookmarkStart w:id="429" w:name="_Toc296891056"/>
      <w:bookmarkStart w:id="430" w:name="_Toc267261699"/>
      <w:bookmarkStart w:id="431" w:name="_Toc296503228"/>
      <w:bookmarkStart w:id="432" w:name="_Toc296944567"/>
      <w:bookmarkStart w:id="433" w:name="_Toc296346729"/>
      <w:bookmarkStart w:id="434" w:name="_Toc296347227"/>
      <w:r>
        <w:rPr>
          <w:rFonts w:hint="eastAsia" w:ascii="宋体" w:hAnsi="宋体" w:eastAsia="宋体" w:cs="宋体"/>
          <w:color w:val="auto"/>
          <w:szCs w:val="21"/>
          <w:highlight w:val="none"/>
        </w:rPr>
        <w:t>件3：</w:t>
      </w:r>
    </w:p>
    <w:bookmarkEnd w:id="428"/>
    <w:bookmarkEnd w:id="429"/>
    <w:bookmarkEnd w:id="430"/>
    <w:bookmarkEnd w:id="431"/>
    <w:bookmarkEnd w:id="432"/>
    <w:bookmarkEnd w:id="433"/>
    <w:bookmarkEnd w:id="434"/>
    <w:p>
      <w:pPr>
        <w:shd w:val="clear"/>
        <w:spacing w:before="156" w:beforeLines="50" w:after="156" w:afterLines="50"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承包人项目管理机构组成表</w:t>
      </w:r>
    </w:p>
    <w:tbl>
      <w:tblPr>
        <w:tblStyle w:val="65"/>
        <w:tblW w:w="98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w:t>
            </w:r>
          </w:p>
        </w:tc>
        <w:tc>
          <w:tcPr>
            <w:tcW w:w="1418"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134"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134"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职称</w:t>
            </w:r>
          </w:p>
        </w:tc>
        <w:tc>
          <w:tcPr>
            <w:tcW w:w="4252"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47" w:hRule="atLeast"/>
          <w:jc w:val="center"/>
        </w:trPr>
        <w:tc>
          <w:tcPr>
            <w:tcW w:w="9809" w:type="dxa"/>
            <w:gridSpan w:val="5"/>
            <w:vAlign w:val="center"/>
          </w:tcPr>
          <w:p>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项目主管</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其他人员</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809" w:type="dxa"/>
            <w:gridSpan w:val="5"/>
            <w:vAlign w:val="center"/>
          </w:tcPr>
          <w:p>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项目副经理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技术负责人</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造价管理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质量管理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材料管理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计划管理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安全管理</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restart"/>
            <w:vAlign w:val="center"/>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其他人员</w:t>
            </w: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continue"/>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1871" w:type="dxa"/>
            <w:vMerge w:val="continue"/>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7" w:hRule="atLeast"/>
          <w:jc w:val="center"/>
        </w:trPr>
        <w:tc>
          <w:tcPr>
            <w:tcW w:w="1871" w:type="dxa"/>
            <w:vMerge w:val="continue"/>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0" w:hRule="atLeast"/>
          <w:jc w:val="center"/>
        </w:trPr>
        <w:tc>
          <w:tcPr>
            <w:tcW w:w="1871" w:type="dxa"/>
            <w:vMerge w:val="continue"/>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418"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1134" w:type="dxa"/>
            <w:vAlign w:val="center"/>
          </w:tcPr>
          <w:p>
            <w:pPr>
              <w:shd w:val="clear"/>
              <w:spacing w:line="400" w:lineRule="exact"/>
              <w:ind w:firstLine="420" w:firstLineChars="200"/>
              <w:rPr>
                <w:rFonts w:hint="eastAsia" w:ascii="宋体" w:hAnsi="宋体" w:eastAsia="宋体" w:cs="宋体"/>
                <w:color w:val="auto"/>
                <w:szCs w:val="21"/>
                <w:highlight w:val="none"/>
              </w:rPr>
            </w:pPr>
          </w:p>
        </w:tc>
        <w:tc>
          <w:tcPr>
            <w:tcW w:w="4252" w:type="dxa"/>
            <w:vAlign w:val="center"/>
          </w:tcPr>
          <w:p>
            <w:pPr>
              <w:shd w:val="clear"/>
              <w:spacing w:line="400" w:lineRule="exact"/>
              <w:ind w:firstLine="420" w:firstLineChars="200"/>
              <w:rPr>
                <w:rFonts w:hint="eastAsia" w:ascii="宋体" w:hAnsi="宋体" w:eastAsia="宋体" w:cs="宋体"/>
                <w:color w:val="auto"/>
                <w:szCs w:val="21"/>
                <w:highlight w:val="none"/>
              </w:rPr>
            </w:pPr>
          </w:p>
        </w:tc>
      </w:tr>
    </w:tbl>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bookmarkStart w:id="435" w:name="_Toc267261701"/>
      <w:r>
        <w:rPr>
          <w:rFonts w:hint="eastAsia" w:ascii="宋体" w:hAnsi="宋体" w:eastAsia="宋体" w:cs="宋体"/>
          <w:color w:val="auto"/>
          <w:szCs w:val="21"/>
          <w:highlight w:val="none"/>
        </w:rPr>
        <w:t>附</w:t>
      </w:r>
      <w:bookmarkStart w:id="436" w:name="_Toc296891059"/>
      <w:bookmarkStart w:id="437" w:name="_Toc296503231"/>
      <w:bookmarkStart w:id="438" w:name="_Toc296346732"/>
      <w:bookmarkStart w:id="439" w:name="_Toc296891271"/>
      <w:bookmarkStart w:id="440" w:name="_Toc296347230"/>
      <w:bookmarkStart w:id="441" w:name="_Toc296944570"/>
      <w:r>
        <w:rPr>
          <w:rFonts w:hint="eastAsia" w:ascii="宋体" w:hAnsi="宋体" w:eastAsia="宋体" w:cs="宋体"/>
          <w:color w:val="auto"/>
          <w:szCs w:val="21"/>
          <w:highlight w:val="none"/>
        </w:rPr>
        <w:t>件4：</w:t>
      </w:r>
    </w:p>
    <w:bookmarkEnd w:id="435"/>
    <w:bookmarkEnd w:id="436"/>
    <w:bookmarkEnd w:id="437"/>
    <w:bookmarkEnd w:id="438"/>
    <w:bookmarkEnd w:id="439"/>
    <w:bookmarkEnd w:id="440"/>
    <w:bookmarkEnd w:id="441"/>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履约担保（如有）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（发包人名称）：</w:t>
      </w:r>
    </w:p>
    <w:p>
      <w:pPr>
        <w:shd w:val="clear"/>
        <w:spacing w:line="360" w:lineRule="auto"/>
        <w:ind w:firstLine="4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（发包人名称，以下简称“发包人”）与</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（承包人名称）（以下称“承包人”）于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（工程名称）施工及有关事项协商一致共同签订《建设工程施工合同》。我方愿意无条件地、不可撤销地就承包人履行与你方签订的合同，向你方提供连带责任担保。</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担保金额人民币（大写）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担保有效期：</w:t>
      </w:r>
      <w:r>
        <w:rPr>
          <w:rFonts w:hint="eastAsia" w:ascii="宋体" w:hAnsi="宋体" w:eastAsia="宋体" w:cs="宋体"/>
          <w:color w:val="auto"/>
          <w:szCs w:val="21"/>
          <w:highlight w:val="none"/>
          <w:u w:val="single"/>
        </w:rPr>
        <w:t>自</w:t>
      </w:r>
      <w:r>
        <w:rPr>
          <w:rStyle w:val="77"/>
          <w:rFonts w:hint="eastAsia" w:ascii="宋体" w:hAnsi="宋体" w:eastAsia="宋体" w:cs="宋体"/>
          <w:color w:val="auto"/>
          <w:highlight w:val="none"/>
        </w:rPr>
        <w:t>我</w:t>
      </w:r>
      <w:r>
        <w:rPr>
          <w:rFonts w:hint="eastAsia" w:ascii="宋体" w:hAnsi="宋体" w:eastAsia="宋体" w:cs="宋体"/>
          <w:color w:val="auto"/>
          <w:szCs w:val="21"/>
          <w:highlight w:val="none"/>
          <w:u w:val="single"/>
        </w:rPr>
        <w:t>方法定代表人（或其委托代理人）</w:t>
      </w:r>
      <w:r>
        <w:rPr>
          <w:rFonts w:hint="eastAsia" w:ascii="宋体" w:hAnsi="宋体" w:eastAsia="宋体" w:cs="宋体"/>
          <w:color w:val="auto"/>
          <w:szCs w:val="21"/>
          <w:highlight w:val="none"/>
          <w:u w:val="single"/>
          <w:lang w:eastAsia="zh-CN"/>
        </w:rPr>
        <w:t>签名</w:t>
      </w:r>
      <w:r>
        <w:rPr>
          <w:rFonts w:hint="eastAsia" w:ascii="宋体" w:hAnsi="宋体" w:eastAsia="宋体" w:cs="宋体"/>
          <w:color w:val="auto"/>
          <w:szCs w:val="21"/>
          <w:highlight w:val="none"/>
          <w:u w:val="single"/>
        </w:rPr>
        <w:t>并加盖公章之日起至你方签发或应签发工程接收证书之日止</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在本担保有效期内，因承包人违反合同约定的义务给你方造成经济损失时，我方在收到你方以书面形式提出的在担保金额内的赔偿要求后，在7天内无条件支付。</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你方和承包人按合同约定变更合同时，我方承担本担保规定的义务不变。</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 因本保函发生的纠纷，可由双方协商解决，协商不成的，按下列第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种方式解决：</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仲裁委员会申请仲裁；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人民法院起诉。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 本保函自我方法定代表人（或其委托代理人）</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并加盖公章之日起生效。</w:t>
      </w:r>
    </w:p>
    <w:p>
      <w:pPr>
        <w:shd w:val="clear"/>
        <w:spacing w:line="360" w:lineRule="auto"/>
        <w:ind w:firstLine="4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 保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p>
    <w:p>
      <w:pPr>
        <w:shd w:val="clea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u w:val="single"/>
        </w:rPr>
        <w:t xml:space="preserve">                                      </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szCs w:val="21"/>
          <w:highlight w:val="none"/>
          <w:u w:val="single"/>
        </w:rPr>
      </w:pPr>
    </w:p>
    <w:p>
      <w:pPr>
        <w:shd w:val="clear"/>
        <w:spacing w:line="360" w:lineRule="auto"/>
        <w:ind w:firstLine="420" w:firstLineChars="200"/>
        <w:jc w:val="left"/>
        <w:rPr>
          <w:rFonts w:hint="eastAsia" w:ascii="宋体" w:hAnsi="宋体" w:eastAsia="宋体" w:cs="宋体"/>
          <w:color w:val="auto"/>
          <w:szCs w:val="21"/>
          <w:highlight w:val="none"/>
          <w:u w:val="single"/>
        </w:rPr>
      </w:pP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widowControl/>
        <w:shd w:val="clear"/>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w:t>
      </w:r>
      <w:bookmarkStart w:id="442" w:name="_Toc296944571"/>
      <w:bookmarkStart w:id="443" w:name="_Toc267261702"/>
      <w:bookmarkStart w:id="444" w:name="_Toc296503232"/>
      <w:bookmarkStart w:id="445" w:name="_Toc296347231"/>
      <w:bookmarkStart w:id="446" w:name="_Toc296891272"/>
      <w:bookmarkStart w:id="447" w:name="_Toc296346733"/>
      <w:bookmarkStart w:id="448" w:name="_Toc296891060"/>
      <w:r>
        <w:rPr>
          <w:rFonts w:hint="eastAsia" w:ascii="宋体" w:hAnsi="宋体" w:eastAsia="宋体" w:cs="宋体"/>
          <w:color w:val="auto"/>
          <w:szCs w:val="21"/>
          <w:highlight w:val="none"/>
        </w:rPr>
        <w:t>件5：</w:t>
      </w:r>
    </w:p>
    <w:bookmarkEnd w:id="442"/>
    <w:bookmarkEnd w:id="443"/>
    <w:bookmarkEnd w:id="444"/>
    <w:bookmarkEnd w:id="445"/>
    <w:bookmarkEnd w:id="446"/>
    <w:bookmarkEnd w:id="447"/>
    <w:bookmarkEnd w:id="448"/>
    <w:p>
      <w:pPr>
        <w:shd w:val="clea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预付款担保（如有）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（发包人名称）：</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（承包人名称）（以下称“承包人”）与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（发包人名称）（以下简称“发包人”）于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日签订的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（工程名称）《建设工程施工合同》，承包人按约定的金额向你方提交一份预付款担保，即有权得到你方支付相等金额的预付款。我方愿意就你方提供给承包人的预付款为承包人提供连带责任担保。</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担保金额人民币（大写）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担保有效期自预付款支付给承包人起生效，至你方签发的进度款支付证书说明已完全扣清止。</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你方和承包人按合同约定变更合同时，我方承担本保函规定的义务不变。</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 因本保函发生的纠纷，可由双方协商解决，协商不成的，按下列第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种方式解决：</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仲裁委员会申请仲裁；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人民法院起诉。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 本保函自我方法定代表人（或其委托代理人）</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并加盖公章之日起生效。</w:t>
      </w:r>
    </w:p>
    <w:p>
      <w:pPr>
        <w:shd w:val="clear"/>
        <w:spacing w:line="360" w:lineRule="auto"/>
        <w:ind w:firstLine="4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担保人：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p>
    <w:p>
      <w:pPr>
        <w:shd w:val="clea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p>
    <w:p>
      <w:pPr>
        <w:shd w:val="clea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p>
    <w:p>
      <w:pPr>
        <w:shd w:val="clea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p>
    <w:p>
      <w:pPr>
        <w:shd w:val="clear"/>
        <w:spacing w:line="360" w:lineRule="auto"/>
        <w:ind w:firstLine="420" w:firstLineChars="200"/>
        <w:rPr>
          <w:rFonts w:hint="eastAsia" w:ascii="宋体" w:hAnsi="宋体" w:eastAsia="宋体" w:cs="宋体"/>
          <w:color w:val="auto"/>
          <w:szCs w:val="21"/>
          <w:highlight w:val="none"/>
          <w:u w:val="single"/>
        </w:rPr>
      </w:pPr>
    </w:p>
    <w:p>
      <w:pPr>
        <w:shd w:val="clea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附</w:t>
      </w:r>
      <w:bookmarkStart w:id="449" w:name="_Toc296944572"/>
      <w:bookmarkStart w:id="450" w:name="_Toc296503233"/>
      <w:bookmarkStart w:id="451" w:name="_Toc296891061"/>
      <w:bookmarkStart w:id="452" w:name="_Toc296346734"/>
      <w:bookmarkStart w:id="453" w:name="_Toc296891273"/>
      <w:bookmarkStart w:id="454" w:name="_Toc296347232"/>
      <w:r>
        <w:rPr>
          <w:rFonts w:hint="eastAsia" w:ascii="宋体" w:hAnsi="宋体" w:eastAsia="宋体" w:cs="宋体"/>
          <w:color w:val="auto"/>
          <w:szCs w:val="21"/>
          <w:highlight w:val="none"/>
        </w:rPr>
        <w:t>件6：</w:t>
      </w:r>
    </w:p>
    <w:bookmarkEnd w:id="449"/>
    <w:bookmarkEnd w:id="450"/>
    <w:bookmarkEnd w:id="451"/>
    <w:bookmarkEnd w:id="452"/>
    <w:bookmarkEnd w:id="453"/>
    <w:bookmarkEnd w:id="454"/>
    <w:p>
      <w:pPr>
        <w:shd w:val="clear"/>
        <w:spacing w:line="360" w:lineRule="auto"/>
        <w:ind w:firstLine="420" w:firstLineChars="2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支付担保（如有）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鉴于你方作为承包人已经与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（发包人名称）（以下称“发包人”）于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日签订了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（工程名称）《建设工程施工合同》（以下称“主合同”），应发包人的申请，我方愿就发包人履行主合同约定的工程款支付义务以保证的方式向你方提供如下担保：</w:t>
      </w:r>
    </w:p>
    <w:p>
      <w:pPr>
        <w:shd w:val="clear"/>
        <w:spacing w:line="360" w:lineRule="auto"/>
        <w:ind w:firstLine="420" w:firstLineChars="200"/>
        <w:rPr>
          <w:rFonts w:hint="eastAsia" w:ascii="宋体" w:hAnsi="宋体" w:eastAsia="宋体" w:cs="宋体"/>
          <w:color w:val="auto"/>
          <w:szCs w:val="21"/>
          <w:highlight w:val="none"/>
        </w:rPr>
      </w:pPr>
      <w:bookmarkStart w:id="455" w:name="_Toc532375692"/>
      <w:r>
        <w:rPr>
          <w:rFonts w:hint="eastAsia" w:ascii="宋体" w:hAnsi="宋体" w:eastAsia="宋体" w:cs="宋体"/>
          <w:color w:val="auto"/>
          <w:szCs w:val="21"/>
          <w:highlight w:val="none"/>
        </w:rPr>
        <w:t>一、保证的范围及保证金额</w:t>
      </w:r>
      <w:bookmarkEnd w:id="455"/>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我方的保证范围是主合同约定的工程款。</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本保函所称主合同约定的工程款是指主合同约定的除工程质量保证金以外的合同价款。</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我方保证的金额是主合同约定的工程款的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%，数额最高不超过人民币元（大写：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hd w:val="clear"/>
        <w:spacing w:line="360" w:lineRule="auto"/>
        <w:ind w:firstLine="420" w:firstLineChars="200"/>
        <w:rPr>
          <w:rFonts w:hint="eastAsia" w:ascii="宋体" w:hAnsi="宋体" w:eastAsia="宋体" w:cs="宋体"/>
          <w:color w:val="auto"/>
          <w:szCs w:val="21"/>
          <w:highlight w:val="none"/>
        </w:rPr>
      </w:pPr>
      <w:bookmarkStart w:id="456" w:name="_Toc532375693"/>
      <w:r>
        <w:rPr>
          <w:rFonts w:hint="eastAsia" w:ascii="宋体" w:hAnsi="宋体" w:eastAsia="宋体" w:cs="宋体"/>
          <w:color w:val="auto"/>
          <w:szCs w:val="21"/>
          <w:highlight w:val="none"/>
        </w:rPr>
        <w:t>二、保证的方式及保证期间</w:t>
      </w:r>
      <w:bookmarkEnd w:id="456"/>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我方保证的方式为：连带责任保证。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我方保证的期间为：自合同生效之日起至主合同约定的工程款支付完毕之日后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日内。</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你方与发包人协议变更工程款支付日期的，经我方书面同意后，保证期间按照变更后的支付日期做相应调整。</w:t>
      </w:r>
    </w:p>
    <w:p>
      <w:pPr>
        <w:shd w:val="clear"/>
        <w:spacing w:line="360" w:lineRule="auto"/>
        <w:ind w:firstLine="420" w:firstLineChars="200"/>
        <w:rPr>
          <w:rFonts w:hint="eastAsia" w:ascii="宋体" w:hAnsi="宋体" w:eastAsia="宋体" w:cs="宋体"/>
          <w:color w:val="auto"/>
          <w:szCs w:val="21"/>
          <w:highlight w:val="none"/>
        </w:rPr>
      </w:pPr>
      <w:bookmarkStart w:id="457" w:name="_Toc532375694"/>
      <w:r>
        <w:rPr>
          <w:rFonts w:hint="eastAsia" w:ascii="宋体" w:hAnsi="宋体" w:eastAsia="宋体" w:cs="宋体"/>
          <w:color w:val="auto"/>
          <w:szCs w:val="21"/>
          <w:highlight w:val="none"/>
        </w:rPr>
        <w:t>三、承担保证责任的形式</w:t>
      </w:r>
      <w:bookmarkEnd w:id="457"/>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我方承担保证责任的形式是代为支付。发包人未按主合同约定向你方支付工程款的，由我方在保证金额内代为支付。</w:t>
      </w:r>
    </w:p>
    <w:p>
      <w:pPr>
        <w:shd w:val="clear"/>
        <w:spacing w:line="360" w:lineRule="auto"/>
        <w:ind w:firstLine="420" w:firstLineChars="200"/>
        <w:rPr>
          <w:rFonts w:hint="eastAsia" w:ascii="宋体" w:hAnsi="宋体" w:eastAsia="宋体" w:cs="宋体"/>
          <w:color w:val="auto"/>
          <w:szCs w:val="21"/>
          <w:highlight w:val="none"/>
        </w:rPr>
      </w:pPr>
      <w:bookmarkStart w:id="458" w:name="_Toc532375695"/>
      <w:r>
        <w:rPr>
          <w:rFonts w:hint="eastAsia" w:ascii="宋体" w:hAnsi="宋体" w:eastAsia="宋体" w:cs="宋体"/>
          <w:color w:val="auto"/>
          <w:szCs w:val="21"/>
          <w:highlight w:val="none"/>
        </w:rPr>
        <w:t>四、代偿的安排</w:t>
      </w:r>
      <w:bookmarkEnd w:id="458"/>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你方要求我方承担保证责任的，应向我方发出书面索赔通知及发包人未支付主合同约定工程款的证明材料。索赔通知应写明要求索赔的金额，支付款项应到达的账号。</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我方收到你方的书面索赔通知及相应的证明材料后７天内无条件支付。</w:t>
      </w:r>
    </w:p>
    <w:p>
      <w:pPr>
        <w:shd w:val="clear"/>
        <w:spacing w:line="360" w:lineRule="auto"/>
        <w:ind w:firstLine="420" w:firstLineChars="200"/>
        <w:rPr>
          <w:rFonts w:hint="eastAsia" w:ascii="宋体" w:hAnsi="宋体" w:eastAsia="宋体" w:cs="宋体"/>
          <w:color w:val="auto"/>
          <w:szCs w:val="21"/>
          <w:highlight w:val="none"/>
        </w:rPr>
      </w:pPr>
      <w:bookmarkStart w:id="459" w:name="_Toc532375696"/>
      <w:r>
        <w:rPr>
          <w:rFonts w:hint="eastAsia" w:ascii="宋体" w:hAnsi="宋体" w:eastAsia="宋体" w:cs="宋体"/>
          <w:color w:val="auto"/>
          <w:szCs w:val="21"/>
          <w:highlight w:val="none"/>
        </w:rPr>
        <w:t>五、保证责任的解除</w:t>
      </w:r>
      <w:bookmarkEnd w:id="459"/>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在本保函承诺的保证期间内，你方未书面向我方主张保证责任的，自保证期间届满次日起，我方保证责任解除。</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发包人按主合同约定履行了工程款的全部支付义务的，自本保函承诺的保证期间届满次日起，我方保证责任解除。</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我方按照本保函向你方履行保证责任所支付金额达到本保函保证金额时，自我方向你方支付（支付款项从我方账户划出）之日起，保证责任即解除。</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按照法律法规的规定或出现应解除我方保证责任的其他情形的，我方在本保函项下的保证责任亦解除。</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 我方解除保证责任后，你方应自我方保证责任解除之日起  个工作日内，将本保函原件返还我方。</w:t>
      </w:r>
    </w:p>
    <w:p>
      <w:pPr>
        <w:shd w:val="clear"/>
        <w:spacing w:line="360" w:lineRule="auto"/>
        <w:ind w:firstLine="420" w:firstLineChars="200"/>
        <w:rPr>
          <w:rFonts w:hint="eastAsia" w:ascii="宋体" w:hAnsi="宋体" w:eastAsia="宋体" w:cs="宋体"/>
          <w:color w:val="auto"/>
          <w:szCs w:val="21"/>
          <w:highlight w:val="none"/>
        </w:rPr>
      </w:pPr>
      <w:bookmarkStart w:id="460" w:name="_Toc532375697"/>
      <w:r>
        <w:rPr>
          <w:rFonts w:hint="eastAsia" w:ascii="宋体" w:hAnsi="宋体" w:eastAsia="宋体" w:cs="宋体"/>
          <w:color w:val="auto"/>
          <w:szCs w:val="21"/>
          <w:highlight w:val="none"/>
        </w:rPr>
        <w:t>六、免责条款</w:t>
      </w:r>
      <w:bookmarkEnd w:id="460"/>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因你方违约致使发包人不能履行义务的，我方不承担保证责任。</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依照法律法规的规定或你方与发包人的另行约定，免除发包人部分或全部义务的，我方亦免除其相应的保证责任。</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因不可抗力造成发包人不能履行义务的，我方不承担保证责任。</w:t>
      </w:r>
    </w:p>
    <w:p>
      <w:pPr>
        <w:shd w:val="clear"/>
        <w:spacing w:line="360" w:lineRule="auto"/>
        <w:ind w:firstLine="420" w:firstLineChars="200"/>
        <w:rPr>
          <w:rFonts w:hint="eastAsia" w:ascii="宋体" w:hAnsi="宋体" w:eastAsia="宋体" w:cs="宋体"/>
          <w:color w:val="auto"/>
          <w:szCs w:val="21"/>
          <w:highlight w:val="none"/>
        </w:rPr>
      </w:pPr>
      <w:bookmarkStart w:id="461" w:name="_Toc532375698"/>
      <w:r>
        <w:rPr>
          <w:rFonts w:hint="eastAsia" w:ascii="宋体" w:hAnsi="宋体" w:eastAsia="宋体" w:cs="宋体"/>
          <w:color w:val="auto"/>
          <w:szCs w:val="21"/>
          <w:highlight w:val="none"/>
        </w:rPr>
        <w:t>七、争议解决</w:t>
      </w:r>
      <w:bookmarkEnd w:id="461"/>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因本保函或本保函相关事项发生的纠纷，可由双方协商解决，协商不成的，按下列第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种方式解决：</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仲裁委员会申请仲裁；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人民法院起诉。</w:t>
      </w:r>
    </w:p>
    <w:p>
      <w:pPr>
        <w:shd w:val="clear"/>
        <w:spacing w:line="360" w:lineRule="auto"/>
        <w:ind w:firstLine="420" w:firstLineChars="200"/>
        <w:rPr>
          <w:rFonts w:hint="eastAsia" w:ascii="宋体" w:hAnsi="宋体" w:eastAsia="宋体" w:cs="宋体"/>
          <w:color w:val="auto"/>
          <w:szCs w:val="21"/>
          <w:highlight w:val="none"/>
        </w:rPr>
      </w:pPr>
      <w:bookmarkStart w:id="462" w:name="_Toc532375699"/>
      <w:r>
        <w:rPr>
          <w:rFonts w:hint="eastAsia" w:ascii="宋体" w:hAnsi="宋体" w:eastAsia="宋体" w:cs="宋体"/>
          <w:color w:val="auto"/>
          <w:szCs w:val="21"/>
          <w:highlight w:val="none"/>
        </w:rPr>
        <w:t>八、保函的生效</w:t>
      </w:r>
      <w:bookmarkEnd w:id="462"/>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本保函自我方法定代表人（或其委托代理人）</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并加盖公章之日起生效。</w:t>
      </w:r>
    </w:p>
    <w:p>
      <w:pPr>
        <w:shd w:val="clear"/>
        <w:spacing w:line="360" w:lineRule="auto"/>
        <w:ind w:firstLine="420" w:firstLineChars="200"/>
        <w:jc w:val="left"/>
        <w:rPr>
          <w:rFonts w:hint="eastAsia" w:ascii="宋体" w:hAnsi="宋体" w:eastAsia="宋体" w:cs="宋体"/>
          <w:color w:val="auto"/>
          <w:szCs w:val="21"/>
          <w:highlight w:val="none"/>
        </w:rPr>
      </w:pPr>
    </w:p>
    <w:p>
      <w:pPr>
        <w:shd w:val="clear"/>
        <w:spacing w:line="360" w:lineRule="auto"/>
        <w:ind w:firstLine="420" w:firstLineChars="200"/>
        <w:jc w:val="left"/>
        <w:rPr>
          <w:rFonts w:hint="eastAsia" w:ascii="宋体" w:hAnsi="宋体" w:eastAsia="宋体" w:cs="宋体"/>
          <w:color w:val="auto"/>
          <w:szCs w:val="21"/>
          <w:highlight w:val="none"/>
        </w:rPr>
      </w:pP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担保人：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（盖章）</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签名</w:t>
      </w:r>
      <w:r>
        <w:rPr>
          <w:rFonts w:hint="eastAsia" w:ascii="宋体" w:hAnsi="宋体" w:eastAsia="宋体" w:cs="宋体"/>
          <w:color w:val="auto"/>
          <w:szCs w:val="21"/>
          <w:highlight w:val="none"/>
        </w:rPr>
        <w:t>）</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r>
        <w:rPr>
          <w:rFonts w:hint="eastAsia" w:ascii="宋体" w:hAnsi="宋体" w:eastAsia="宋体" w:cs="宋体"/>
          <w:color w:val="auto"/>
          <w:szCs w:val="21"/>
          <w:highlight w:val="none"/>
        </w:rPr>
        <w:br w:type="page"/>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附件7：</w:t>
      </w:r>
    </w:p>
    <w:p>
      <w:pPr>
        <w:shd w:val="clear"/>
        <w:spacing w:before="156" w:beforeLines="50" w:after="156" w:afterLines="50"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专业工程暂估价表</w:t>
      </w:r>
    </w:p>
    <w:tbl>
      <w:tblPr>
        <w:tblStyle w:val="65"/>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984"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专业工程名称</w:t>
            </w:r>
          </w:p>
        </w:tc>
        <w:tc>
          <w:tcPr>
            <w:tcW w:w="5103"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工程内容</w:t>
            </w:r>
          </w:p>
        </w:tc>
        <w:tc>
          <w:tcPr>
            <w:tcW w:w="1560" w:type="dxa"/>
          </w:tcPr>
          <w:p>
            <w:pPr>
              <w:shd w:val="clea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879" w:type="dxa"/>
          </w:tcPr>
          <w:p>
            <w:pPr>
              <w:shd w:val="clear"/>
              <w:spacing w:line="400" w:lineRule="exact"/>
              <w:ind w:firstLine="420" w:firstLineChars="200"/>
              <w:rPr>
                <w:rFonts w:hint="eastAsia" w:ascii="宋体" w:hAnsi="宋体" w:eastAsia="宋体" w:cs="宋体"/>
                <w:color w:val="auto"/>
                <w:szCs w:val="21"/>
                <w:highlight w:val="none"/>
              </w:rPr>
            </w:pPr>
          </w:p>
        </w:tc>
        <w:tc>
          <w:tcPr>
            <w:tcW w:w="1984" w:type="dxa"/>
          </w:tcPr>
          <w:p>
            <w:pPr>
              <w:shd w:val="clear"/>
              <w:spacing w:line="400" w:lineRule="exact"/>
              <w:ind w:firstLine="420" w:firstLineChars="200"/>
              <w:rPr>
                <w:rFonts w:hint="eastAsia" w:ascii="宋体" w:hAnsi="宋体" w:eastAsia="宋体" w:cs="宋体"/>
                <w:color w:val="auto"/>
                <w:szCs w:val="21"/>
                <w:highlight w:val="none"/>
              </w:rPr>
            </w:pPr>
          </w:p>
        </w:tc>
        <w:tc>
          <w:tcPr>
            <w:tcW w:w="5103" w:type="dxa"/>
          </w:tcPr>
          <w:p>
            <w:pPr>
              <w:shd w:val="clear"/>
              <w:spacing w:line="400" w:lineRule="exact"/>
              <w:ind w:firstLine="420" w:firstLineChars="200"/>
              <w:rPr>
                <w:rFonts w:hint="eastAsia" w:ascii="宋体" w:hAnsi="宋体" w:eastAsia="宋体" w:cs="宋体"/>
                <w:color w:val="auto"/>
                <w:szCs w:val="21"/>
                <w:highlight w:val="none"/>
              </w:rPr>
            </w:pPr>
          </w:p>
        </w:tc>
        <w:tc>
          <w:tcPr>
            <w:tcW w:w="1560" w:type="dxa"/>
          </w:tcPr>
          <w:p>
            <w:pPr>
              <w:shd w:val="clear"/>
              <w:spacing w:line="4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9526" w:type="dxa"/>
            <w:gridSpan w:val="4"/>
          </w:tcPr>
          <w:p>
            <w:pPr>
              <w:shd w:val="clea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小计：</w:t>
            </w:r>
          </w:p>
        </w:tc>
      </w:tr>
    </w:tbl>
    <w:p>
      <w:pPr>
        <w:shd w:val="clear"/>
        <w:spacing w:line="360" w:lineRule="auto"/>
        <w:ind w:firstLine="420" w:firstLineChars="200"/>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附件8：</w:t>
      </w:r>
    </w:p>
    <w:p>
      <w:pPr>
        <w:shd w:val="clear"/>
        <w:spacing w:before="156" w:beforeLines="50" w:after="156" w:afterLines="50"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廉洁从业协议</w:t>
      </w:r>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发包人（全称）：</w:t>
      </w:r>
      <w:r>
        <w:rPr>
          <w:rFonts w:hint="eastAsia" w:ascii="宋体" w:hAnsi="宋体" w:eastAsia="宋体" w:cs="宋体"/>
          <w:color w:val="auto"/>
          <w:szCs w:val="21"/>
          <w:highlight w:val="none"/>
          <w:u w:val="single"/>
        </w:rPr>
        <w:t xml:space="preserve">                             </w:t>
      </w:r>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承包人（全称）：</w:t>
      </w:r>
      <w:r>
        <w:rPr>
          <w:rFonts w:hint="eastAsia" w:ascii="宋体" w:hAnsi="宋体" w:eastAsia="宋体" w:cs="宋体"/>
          <w:color w:val="auto"/>
          <w:szCs w:val="21"/>
          <w:highlight w:val="none"/>
          <w:u w:val="single"/>
        </w:rPr>
        <w:t xml:space="preserve">                             </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 发包人承包人的权利和义务</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（1）严格遵守党的政策规定和国家有关法律法规及相关部门的有关规定。</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（2）严格执行 工程的合同文件，自觉按合同办事。</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（3）双方的业务活动坚持公开、公正、诚信、透明的原则（法律认定的商业秘密和合同文件另有规定除外），不得损害国家和集体利益，违反工程建设管理规章制度。</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（4）建立健全廉政制度，开展廉政教育，设立廉政告示牌，公布举报电话，监督并认真查处违法违纪行为。</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（5）发现对方在业务活动中有违反廉政规定的行为，有及时提醒对方纠正的权利和义务。</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（6）发现对方严重违反协议义务条款的行为，有向其上级有关部门举报、建议给予处理并要求告知处理结果的权利。</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发包人的义务</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（1）发包人及其工作人员不得索要或接受承包人的礼金、有价证券和贵重物品，不得在承包人报销任何应由发包人或发包人工作人员个人支付的费用等。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（2）发包人工作人员不得参加承包人安排的超标准宴请和娱乐活动；不得接受承包人提供的通讯工具、交通工具和高档办公用品等。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（3）发包人及其工作人员不得要求或者接受承包人为其住房装修、婚丧嫁娶活动、配偶子女的工作安排以及出国出境、旅游等提供方便等。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（4）发包人工作人员及其配偶、子女不得从事与发包人工程有关的材料设备供应、工程分包、劳务等经济活动等。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（5）发包人及其工作人员不得以任何理由向承包人推荐分包单位或推销材料，不得要求承包人购买合同规定外的材料和设备。</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（6）发包人工作人员要秉公办事，不准营私舞弊，不准利用职权从事各种个人有偿中介活动和安排个人施工队伍。</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承包人义务</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（1）承包人不得以任何理由向发包人及其工作人员行贿或馈赠礼金、有价证券、贵重礼品。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（2）承包人不得以任何名义为发包人及其工作人员报销应由发包人单位或个人支付的任何费用。</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（3）承包人不得以任何理由安排发包人工作人员参加超标准宴请及娱乐活动。</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（4）承包人不得为发包人单位和个人购置或提供通讯工具、交通工具和高档办公用品等。</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违约责任</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（1）发包人及其工作人员违反合同第1、2条，按管理权限，依据有关规定给予党纪、政纪或组织处理；涉嫌犯罪的，移交司法机关追究刑事责任；给承包人单位造成经济损失的，应予以赔偿。</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（2）承包人及其工作人员违反合同第1、3条，按管理权限，依据有关规定给予党纪、政纪或组织处理；给发包人单位造成经济损失的，应予以赔偿。</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 协议有效期为甲乙双方签署之日起至该工程项目竣工验收后止。</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7.协议作为 工程施工合同的附件，与工程施工合同具有同等的法律效力，经合同双方签署立即生效。</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（以下无正文）</w:t>
      </w:r>
    </w:p>
    <w:p>
      <w:pPr>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     方：                         乙     方：</w:t>
      </w: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                          法定代表人                      </w:t>
      </w: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或其授权的代理人：                  或授权的代理人：</w:t>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附件9：</w:t>
      </w:r>
    </w:p>
    <w:p>
      <w:pPr>
        <w:shd w:val="clear"/>
        <w:spacing w:before="156" w:beforeLines="50" w:after="156" w:afterLines="50" w:line="480" w:lineRule="auto"/>
        <w:jc w:val="center"/>
        <w:rPr>
          <w:rFonts w:hint="eastAsia" w:ascii="宋体" w:hAnsi="宋体" w:eastAsia="宋体" w:cs="宋体"/>
          <w:color w:val="auto"/>
          <w:szCs w:val="21"/>
          <w:highlight w:val="none"/>
        </w:rPr>
      </w:pPr>
      <w:bookmarkStart w:id="463" w:name="_Toc435689499"/>
      <w:bookmarkStart w:id="464" w:name="_Toc239510288"/>
      <w:bookmarkStart w:id="465" w:name="_Toc435690184"/>
      <w:bookmarkStart w:id="466" w:name="_Toc247431422"/>
      <w:bookmarkStart w:id="467" w:name="_Toc336680145"/>
      <w:bookmarkStart w:id="468" w:name="_Toc448406299"/>
      <w:r>
        <w:rPr>
          <w:rFonts w:hint="eastAsia" w:ascii="宋体" w:hAnsi="宋体" w:eastAsia="宋体" w:cs="宋体"/>
          <w:color w:val="auto"/>
          <w:szCs w:val="21"/>
          <w:highlight w:val="none"/>
        </w:rPr>
        <w:t>安全管理协议</w:t>
      </w:r>
      <w:bookmarkEnd w:id="463"/>
      <w:bookmarkEnd w:id="464"/>
      <w:bookmarkEnd w:id="465"/>
      <w:bookmarkEnd w:id="466"/>
      <w:bookmarkEnd w:id="467"/>
      <w:bookmarkEnd w:id="468"/>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发包人（全称）：</w:t>
      </w:r>
      <w:r>
        <w:rPr>
          <w:rFonts w:hint="eastAsia" w:ascii="宋体" w:hAnsi="宋体" w:eastAsia="宋体" w:cs="宋体"/>
          <w:color w:val="auto"/>
          <w:szCs w:val="21"/>
          <w:highlight w:val="none"/>
          <w:u w:val="single"/>
        </w:rPr>
        <w:t xml:space="preserve">                             </w:t>
      </w:r>
    </w:p>
    <w:p>
      <w:pPr>
        <w:shd w:val="clear"/>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承包人（全称）：</w:t>
      </w:r>
      <w:r>
        <w:rPr>
          <w:rFonts w:hint="eastAsia" w:ascii="宋体" w:hAnsi="宋体" w:eastAsia="宋体" w:cs="宋体"/>
          <w:color w:val="auto"/>
          <w:szCs w:val="21"/>
          <w:highlight w:val="none"/>
          <w:u w:val="single"/>
        </w:rPr>
        <w:t xml:space="preserve">                  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为了确保实现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安全生产目标，进一步明确双方的安全管理责任，加强安全生产管理工作的协调、管理力度，</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（以下简称“发包人”）与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pPr>
        <w:shd w:val="clear"/>
        <w:spacing w:line="360" w:lineRule="auto"/>
        <w:ind w:firstLine="420" w:firstLineChars="200"/>
        <w:rPr>
          <w:rFonts w:hint="eastAsia" w:ascii="宋体" w:hAnsi="宋体" w:eastAsia="宋体" w:cs="宋体"/>
          <w:color w:val="auto"/>
          <w:szCs w:val="21"/>
          <w:highlight w:val="none"/>
        </w:rPr>
      </w:pPr>
      <w:bookmarkStart w:id="469" w:name="_Toc247431423"/>
      <w:bookmarkStart w:id="470" w:name="_Toc239510289"/>
      <w:bookmarkStart w:id="471" w:name="_Toc247418263"/>
      <w:bookmarkStart w:id="472" w:name="_Toc532375700"/>
      <w:r>
        <w:rPr>
          <w:rFonts w:hint="eastAsia" w:ascii="宋体" w:hAnsi="宋体" w:eastAsia="宋体" w:cs="宋体"/>
          <w:color w:val="auto"/>
          <w:szCs w:val="21"/>
          <w:highlight w:val="none"/>
        </w:rPr>
        <w:t>一、协议有效期限</w:t>
      </w:r>
      <w:bookmarkEnd w:id="469"/>
      <w:bookmarkEnd w:id="470"/>
      <w:bookmarkEnd w:id="471"/>
      <w:bookmarkEnd w:id="472"/>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本协议中所涉及的安全管理责任自合同签订之日起开始生效，至合同工程全部完工验收且经发包人与承包人签订移交协议生效后之日终止。</w:t>
      </w:r>
    </w:p>
    <w:p>
      <w:pPr>
        <w:shd w:val="clear"/>
        <w:spacing w:line="360" w:lineRule="auto"/>
        <w:ind w:firstLine="420" w:firstLineChars="200"/>
        <w:rPr>
          <w:rFonts w:hint="eastAsia" w:ascii="宋体" w:hAnsi="宋体" w:eastAsia="宋体" w:cs="宋体"/>
          <w:color w:val="auto"/>
          <w:szCs w:val="21"/>
          <w:highlight w:val="none"/>
        </w:rPr>
      </w:pPr>
      <w:bookmarkStart w:id="473" w:name="_Toc247418264"/>
      <w:bookmarkStart w:id="474" w:name="_Toc532375701"/>
      <w:bookmarkStart w:id="475" w:name="_Toc247431424"/>
      <w:bookmarkStart w:id="476" w:name="_Toc239510290"/>
      <w:r>
        <w:rPr>
          <w:rFonts w:hint="eastAsia" w:ascii="宋体" w:hAnsi="宋体" w:eastAsia="宋体" w:cs="宋体"/>
          <w:color w:val="auto"/>
          <w:szCs w:val="21"/>
          <w:highlight w:val="none"/>
        </w:rPr>
        <w:t>二、责任目标</w:t>
      </w:r>
      <w:bookmarkEnd w:id="473"/>
      <w:bookmarkEnd w:id="474"/>
      <w:bookmarkEnd w:id="475"/>
      <w:bookmarkEnd w:id="476"/>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（一）承包人承诺承担和履行合同和发包人所规定的安全责任，且满足要求。</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（二）承包人的安全控制目标是确保本工程在实施过程中：</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1．不发生人身重伤事故；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2．不发生火灾事故；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3．不发生负有同等及以上事故责任的造成人身重伤的一般交通事故；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4．不发生集体食物中毒事件（同时5人及以上的食物中毒）；</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5．不发生流行性传染病 （无甲型传染病、其他常见传染病未形成多人同时患病）；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6．不发生重大环境污染事件（生活、工业垃圾及其他污染物造成环境污染和大面积水土流失）；</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7．不发生对施工区附近生产、生活造成重大影响的事件（如造成重大设备损坏、重大财产损失、人员伤害等）；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8．不发生治安保卫事件（构成刑事拘留及以上的事件、盗窃直接损失超过1万元人民币的事件）。</w:t>
      </w:r>
    </w:p>
    <w:p>
      <w:pPr>
        <w:shd w:val="clear"/>
        <w:spacing w:line="360" w:lineRule="auto"/>
        <w:ind w:firstLine="420" w:firstLineChars="200"/>
        <w:jc w:val="left"/>
        <w:rPr>
          <w:rFonts w:hint="eastAsia" w:ascii="宋体" w:hAnsi="宋体" w:eastAsia="宋体" w:cs="宋体"/>
          <w:color w:val="auto"/>
          <w:szCs w:val="21"/>
          <w:highlight w:val="none"/>
        </w:rPr>
      </w:pPr>
      <w:bookmarkStart w:id="477" w:name="_Toc247418265"/>
      <w:bookmarkStart w:id="478" w:name="_Toc247431425"/>
      <w:bookmarkStart w:id="479" w:name="_Toc239510291"/>
      <w:r>
        <w:rPr>
          <w:rFonts w:hint="eastAsia" w:ascii="宋体" w:hAnsi="宋体" w:eastAsia="宋体" w:cs="宋体"/>
          <w:color w:val="auto"/>
          <w:szCs w:val="21"/>
          <w:highlight w:val="none"/>
        </w:rPr>
        <w:t>（三）承包人承诺在施工中控制以下安全事故的发生：</w:t>
      </w:r>
      <w:bookmarkEnd w:id="477"/>
      <w:bookmarkEnd w:id="478"/>
      <w:bookmarkEnd w:id="479"/>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1．人员轻伤事故。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2．负有同等及以上事故责任的人身轻伤交通事故。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3．其他安全未遂事故和异常事件。</w:t>
      </w:r>
    </w:p>
    <w:p>
      <w:pPr>
        <w:shd w:val="clear"/>
        <w:spacing w:line="360" w:lineRule="auto"/>
        <w:ind w:firstLine="420" w:firstLineChars="200"/>
        <w:rPr>
          <w:rFonts w:hint="eastAsia" w:ascii="宋体" w:hAnsi="宋体" w:eastAsia="宋体" w:cs="宋体"/>
          <w:color w:val="auto"/>
          <w:szCs w:val="21"/>
          <w:highlight w:val="none"/>
        </w:rPr>
      </w:pPr>
      <w:bookmarkStart w:id="480" w:name="_Toc532375702"/>
      <w:bookmarkStart w:id="481" w:name="_Toc247418266"/>
      <w:bookmarkStart w:id="482" w:name="_Toc247431426"/>
      <w:bookmarkStart w:id="483" w:name="_Toc239510292"/>
      <w:r>
        <w:rPr>
          <w:rFonts w:hint="eastAsia" w:ascii="宋体" w:hAnsi="宋体" w:eastAsia="宋体" w:cs="宋体"/>
          <w:color w:val="auto"/>
          <w:szCs w:val="21"/>
          <w:highlight w:val="none"/>
        </w:rPr>
        <w:t>三、安全责任</w:t>
      </w:r>
      <w:bookmarkEnd w:id="480"/>
      <w:bookmarkEnd w:id="481"/>
      <w:bookmarkEnd w:id="482"/>
      <w:bookmarkEnd w:id="483"/>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1．承包人负有安全生产的管理责任和直接责任。</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2．承包人的法人或签署合同的公司总经理或受委托的代理人对合同安全负有全面的领导责任。</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3．承包人项目经理对施工现场的安全工作负有全面的直接领导责任。</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4．承包人保证执行“谁施工、谁负责”的施工安全原则。</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5．承包人保证服从发包人对安全工作的统一协调和管理。</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6．承包人保证对本工程项目安全生产条件及其管理资源自行投入，保证安全资金的专款专用。</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7．承包人保证建立本工程项目的安全管理体系及安全保证体系（注：项目安全管理大纲/手册、管理性的程序文件等）。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8．承包人保证现场的安全管理专职人员必须持有建设主管部门安全生产培训考核合格证书。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9．承包人保证为现场所有工作人员（含分包商员工及劳务人员）配备符合国家标准的有承包人和/或其下属分包商标志的个人基本劳动保护用品。</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10．承包人保证按照国家法律规定为现场所有工作人员（含分包商员工及劳务人员）购买意外伤害保险。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11．承包人保证施工生活营地（包括自建的和租用的营地）满足消防、安全用电、卫生防疫、防暴雨、防雷击等方面的安全要求。</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12．承包人保证对带入现场的设备、工具、材料按照国家法规和标准进行检测、试验，并持有法定部门出具的检验证书。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13．承包人保证制订施工现场的文明施工措施，保护环境、树木和植被，保持施工现场的良好秩序和整洁的作业环境。</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14．承包人负责在施工过程中与当地政府、周边群众及其他承包商保持良好的沟通和交流。承包人遇到与周边群众发生纠纷时，应负责协调工作，确保工程能够顺利进行。</w:t>
      </w:r>
    </w:p>
    <w:p>
      <w:pPr>
        <w:shd w:val="clear"/>
        <w:spacing w:line="360" w:lineRule="auto"/>
        <w:ind w:firstLine="420" w:firstLineChars="200"/>
        <w:rPr>
          <w:rFonts w:hint="eastAsia" w:ascii="宋体" w:hAnsi="宋体" w:eastAsia="宋体" w:cs="宋体"/>
          <w:color w:val="auto"/>
          <w:szCs w:val="21"/>
          <w:highlight w:val="none"/>
        </w:rPr>
      </w:pPr>
      <w:bookmarkStart w:id="484" w:name="_Toc239510293"/>
      <w:bookmarkStart w:id="485" w:name="_Toc247418267"/>
      <w:bookmarkStart w:id="486" w:name="_Toc532375703"/>
      <w:bookmarkStart w:id="487" w:name="_Toc247431427"/>
      <w:r>
        <w:rPr>
          <w:rFonts w:hint="eastAsia" w:ascii="宋体" w:hAnsi="宋体" w:eastAsia="宋体" w:cs="宋体"/>
          <w:color w:val="auto"/>
          <w:szCs w:val="21"/>
          <w:highlight w:val="none"/>
        </w:rPr>
        <w:t>四、接口及协调</w:t>
      </w:r>
      <w:bookmarkEnd w:id="484"/>
      <w:bookmarkEnd w:id="485"/>
      <w:bookmarkEnd w:id="486"/>
      <w:bookmarkEnd w:id="487"/>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1．发包人委托监理公司对该工程实施监理，监理公司在安全管理方面代表发包人行使监督检查职能，承包人必须给予配合和支持。</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2．承包人人员、车辆的出入，带入现场的设备、机具、材料，在现场使用的或直接管理的办公、生活、生产性设施的安全管理须满足发包人现场管理的基本要求。</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3．承包人应指定专职安全管理人员与发包人委托的监理公司接口，参与安全协调和管理。安全协调和管理的内容包括职业健康、工业安全、消防安全、卫生防疫、交通安全、环境保护、治安保卫等各方面。</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5．承包人指定的专职安全管理人员应与发包人委托的监理公司建立联系，在业务上接受发包人委托的监理公司的协调和指导。</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6．开工后承包人的专职安全管理人员应按照发包人委托的监理公司的规定，定期报送安全月度快报、季报、年报和各种专项事故报告等。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7．在工程实体未全部正式移交发包人施工管理部门之前，承包人依旧对施工范围内的安全管理负责。</w:t>
      </w:r>
    </w:p>
    <w:p>
      <w:pPr>
        <w:shd w:val="clear"/>
        <w:spacing w:line="360" w:lineRule="auto"/>
        <w:ind w:firstLine="420" w:firstLineChars="200"/>
        <w:rPr>
          <w:rFonts w:hint="eastAsia" w:ascii="宋体" w:hAnsi="宋体" w:eastAsia="宋体" w:cs="宋体"/>
          <w:color w:val="auto"/>
          <w:szCs w:val="21"/>
          <w:highlight w:val="none"/>
        </w:rPr>
      </w:pPr>
      <w:bookmarkStart w:id="488" w:name="_Toc239510294"/>
      <w:bookmarkStart w:id="489" w:name="_Toc532375704"/>
      <w:bookmarkStart w:id="490" w:name="_Toc247431428"/>
      <w:bookmarkStart w:id="491" w:name="_Toc247418268"/>
      <w:r>
        <w:rPr>
          <w:rFonts w:hint="eastAsia" w:ascii="宋体" w:hAnsi="宋体" w:eastAsia="宋体" w:cs="宋体"/>
          <w:color w:val="auto"/>
          <w:szCs w:val="21"/>
          <w:highlight w:val="none"/>
        </w:rPr>
        <w:t>五、安全资质审查</w:t>
      </w:r>
      <w:bookmarkEnd w:id="488"/>
      <w:bookmarkEnd w:id="489"/>
      <w:bookmarkEnd w:id="490"/>
      <w:bookmarkEnd w:id="491"/>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承包人在项目开工前5个工作天内向发包人委托的监理公司提供以下安全资质供审查和存档：</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1．企业安全生产许可证书复印件。</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2．企业近三年的施工简历及安全施工业绩证明文件。</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3．企业主要安全管理人员（包括项目经理、专职安全管理人员）经建设主管部门安全生产知识考核合格证书。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4．特种作业人员资格证书。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5．项目安全管理机构及其人员配备（承包人必须配有专职的安全员）。</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6．适用于项目的安全管理体系及保证体系文件（安全管理大纲及管理程序文件）。</w:t>
      </w:r>
    </w:p>
    <w:p>
      <w:pPr>
        <w:shd w:val="clear"/>
        <w:spacing w:line="360" w:lineRule="auto"/>
        <w:ind w:firstLine="420" w:firstLineChars="200"/>
        <w:rPr>
          <w:rFonts w:hint="eastAsia" w:ascii="宋体" w:hAnsi="宋体" w:eastAsia="宋体" w:cs="宋体"/>
          <w:color w:val="auto"/>
          <w:szCs w:val="21"/>
          <w:highlight w:val="none"/>
        </w:rPr>
      </w:pPr>
      <w:bookmarkStart w:id="492" w:name="_Toc532375705"/>
      <w:bookmarkStart w:id="493" w:name="_Toc247431429"/>
      <w:bookmarkStart w:id="494" w:name="_Toc239510295"/>
      <w:bookmarkStart w:id="495" w:name="_Toc247418269"/>
      <w:r>
        <w:rPr>
          <w:rFonts w:hint="eastAsia" w:ascii="宋体" w:hAnsi="宋体" w:eastAsia="宋体" w:cs="宋体"/>
          <w:color w:val="auto"/>
          <w:szCs w:val="21"/>
          <w:highlight w:val="none"/>
        </w:rPr>
        <w:t>六、人员基本素质</w:t>
      </w:r>
      <w:bookmarkEnd w:id="492"/>
      <w:bookmarkEnd w:id="493"/>
      <w:bookmarkEnd w:id="494"/>
      <w:bookmarkEnd w:id="495"/>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承包人提供的人员必须满足下列要求：</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1．身体健康，无影响工作的精神疾病、无传染病和其他重大疾病；承包人需对其雇用的施工人员签发健康声明并保证其健康。其中体检证明材料（县级以上医院）和健康声明作为人员办理入场证件的必备材料。</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2．无刑事案件牵连。</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3．无吸毒、酗酒、赌博、嫖娼等恶习及违法行为。</w:t>
      </w:r>
    </w:p>
    <w:p>
      <w:pPr>
        <w:shd w:val="clear"/>
        <w:spacing w:line="360" w:lineRule="auto"/>
        <w:ind w:firstLine="420" w:firstLineChars="200"/>
        <w:rPr>
          <w:rFonts w:hint="eastAsia" w:ascii="宋体" w:hAnsi="宋体" w:eastAsia="宋体" w:cs="宋体"/>
          <w:color w:val="auto"/>
          <w:szCs w:val="21"/>
          <w:highlight w:val="none"/>
        </w:rPr>
      </w:pPr>
      <w:bookmarkStart w:id="496" w:name="_Toc247431430"/>
      <w:bookmarkStart w:id="497" w:name="_Toc247418270"/>
      <w:bookmarkStart w:id="498" w:name="_Toc532375706"/>
      <w:bookmarkStart w:id="499" w:name="_Toc239510296"/>
      <w:r>
        <w:rPr>
          <w:rFonts w:hint="eastAsia" w:ascii="宋体" w:hAnsi="宋体" w:eastAsia="宋体" w:cs="宋体"/>
          <w:color w:val="auto"/>
          <w:szCs w:val="21"/>
          <w:highlight w:val="none"/>
        </w:rPr>
        <w:t>七、劳动保护</w:t>
      </w:r>
      <w:bookmarkEnd w:id="496"/>
      <w:bookmarkEnd w:id="497"/>
      <w:bookmarkEnd w:id="498"/>
      <w:bookmarkEnd w:id="499"/>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1．承包人负责为本单位任何用工形式的员工提供个人劳动保护用品（包括工作服、安全帽、安全鞋等）。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2．承包人负责向特殊工种的员工提供特殊劳动保护，否则不得从事特殊工种作业。</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3．发包人委托的监理公司有权检查承包人的个人劳动保护用品是否符合国家的相应标准。</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 承包人在特殊风险场所作业而需要特殊防护用品或安全仪表时，必须在上述防护用品全部到位后才能开工。</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5．承包人应配备临时安全围栏、警示带、警告标志、防火布等集体防护用品。</w:t>
      </w:r>
    </w:p>
    <w:p>
      <w:pPr>
        <w:shd w:val="clear"/>
        <w:spacing w:line="360" w:lineRule="auto"/>
        <w:ind w:firstLine="420" w:firstLineChars="200"/>
        <w:rPr>
          <w:rFonts w:hint="eastAsia" w:ascii="宋体" w:hAnsi="宋体" w:eastAsia="宋体" w:cs="宋体"/>
          <w:color w:val="auto"/>
          <w:szCs w:val="21"/>
          <w:highlight w:val="none"/>
        </w:rPr>
      </w:pPr>
      <w:bookmarkStart w:id="500" w:name="_Toc247431431"/>
      <w:bookmarkStart w:id="501" w:name="_Toc532375707"/>
      <w:bookmarkStart w:id="502" w:name="_Toc239510297"/>
      <w:bookmarkStart w:id="503" w:name="_Toc247418271"/>
      <w:r>
        <w:rPr>
          <w:rFonts w:hint="eastAsia" w:ascii="宋体" w:hAnsi="宋体" w:eastAsia="宋体" w:cs="宋体"/>
          <w:color w:val="auto"/>
          <w:szCs w:val="21"/>
          <w:highlight w:val="none"/>
        </w:rPr>
        <w:t>八、施工机具与材料</w:t>
      </w:r>
      <w:bookmarkEnd w:id="500"/>
      <w:bookmarkEnd w:id="501"/>
      <w:bookmarkEnd w:id="502"/>
      <w:bookmarkEnd w:id="503"/>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1．承包人对带入现场的施工机械和工器具的安全负责。</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2．对于承包人带入现场的特殊工器具，如起重设备、索具、机动车辆、压缩气瓶等，承包人必须按国家法规和标准进行检测、试验，并持有法定部门出具的检验证书。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3．对于不属于法定检测的工器具，承包人也必须建立相应的管理、检测制度，这些工器具包括登高工具、脚手架材料、电动工具、安全防护设备及用具等。</w:t>
      </w:r>
    </w:p>
    <w:p>
      <w:pPr>
        <w:shd w:val="clear"/>
        <w:spacing w:line="360" w:lineRule="auto"/>
        <w:ind w:firstLine="420" w:firstLineChars="200"/>
        <w:rPr>
          <w:rFonts w:hint="eastAsia" w:ascii="宋体" w:hAnsi="宋体" w:eastAsia="宋体" w:cs="宋体"/>
          <w:color w:val="auto"/>
          <w:szCs w:val="21"/>
          <w:highlight w:val="none"/>
        </w:rPr>
      </w:pPr>
      <w:bookmarkStart w:id="504" w:name="_Toc532375708"/>
      <w:bookmarkStart w:id="505" w:name="_Toc247418272"/>
      <w:bookmarkStart w:id="506" w:name="_Toc247431432"/>
      <w:bookmarkStart w:id="507" w:name="_Toc239510298"/>
      <w:r>
        <w:rPr>
          <w:rFonts w:hint="eastAsia" w:ascii="宋体" w:hAnsi="宋体" w:eastAsia="宋体" w:cs="宋体"/>
          <w:color w:val="auto"/>
          <w:szCs w:val="21"/>
          <w:highlight w:val="none"/>
        </w:rPr>
        <w:t>九、开工前安全条件检查</w:t>
      </w:r>
      <w:bookmarkEnd w:id="504"/>
      <w:bookmarkEnd w:id="505"/>
      <w:bookmarkEnd w:id="506"/>
      <w:bookmarkEnd w:id="507"/>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3．发包人委托的监理公司检查发现的缺陷，承包人应在规定期限内完成整改。对于重大缺陷，发包人委托的监理公司有权要求承包人推迟开工，由此对工期产生的影响或经济损失，由承包人承担。</w:t>
      </w:r>
    </w:p>
    <w:p>
      <w:pPr>
        <w:shd w:val="clear"/>
        <w:spacing w:line="360" w:lineRule="auto"/>
        <w:ind w:firstLine="420" w:firstLineChars="200"/>
        <w:rPr>
          <w:rFonts w:hint="eastAsia" w:ascii="宋体" w:hAnsi="宋体" w:eastAsia="宋体" w:cs="宋体"/>
          <w:color w:val="auto"/>
          <w:szCs w:val="21"/>
          <w:highlight w:val="none"/>
        </w:rPr>
      </w:pPr>
      <w:bookmarkStart w:id="508" w:name="_Toc532375709"/>
      <w:bookmarkStart w:id="509" w:name="_Toc247431433"/>
      <w:bookmarkStart w:id="510" w:name="_Toc239510299"/>
      <w:bookmarkStart w:id="511" w:name="_Toc247418273"/>
      <w:r>
        <w:rPr>
          <w:rFonts w:hint="eastAsia" w:ascii="宋体" w:hAnsi="宋体" w:eastAsia="宋体" w:cs="宋体"/>
          <w:color w:val="auto"/>
          <w:szCs w:val="21"/>
          <w:highlight w:val="none"/>
        </w:rPr>
        <w:t>十、安全监督</w:t>
      </w:r>
      <w:bookmarkEnd w:id="508"/>
      <w:bookmarkEnd w:id="509"/>
      <w:bookmarkEnd w:id="510"/>
      <w:bookmarkEnd w:id="511"/>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1．承包人应配备有满足项目安全管理需要的专职安全管理人员。</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2．承包人的专职安全管理人员必须持建设主管部门颁发的安全生产知识考核合格证书。</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3．承包人的专职安全管理人员在业务上接受发包人委托的监理公司和发包人安全管理部门的协调和指导。</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4．承包人应建立班前安全交底制度；施工期间坚持开展安全检查和日常安全监督并形成相应的记录。</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5．承包人应在每个作业区任命兼职安全员，赋予兼职安全员相应的授权和义务，并对兼职安全员进行定期考核。</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6．承包人应接受和配合发包人专业部门及委托的监理公司的监督与安全评价。</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7．发包人和委托的监理公司有权对承包人履行安全管理协议的情况进行监督，并有权对违章行为实行停工和处罚，处罚情况将通知承包人。涉及经济处罚时将直接通知合同管理部门从合同结算中扣除。</w:t>
      </w:r>
    </w:p>
    <w:p>
      <w:pPr>
        <w:shd w:val="clear"/>
        <w:spacing w:line="360" w:lineRule="auto"/>
        <w:ind w:firstLine="420" w:firstLineChars="200"/>
        <w:rPr>
          <w:rFonts w:hint="eastAsia" w:ascii="宋体" w:hAnsi="宋体" w:eastAsia="宋体" w:cs="宋体"/>
          <w:color w:val="auto"/>
          <w:szCs w:val="21"/>
          <w:highlight w:val="none"/>
        </w:rPr>
      </w:pPr>
      <w:bookmarkStart w:id="512" w:name="_Toc532375710"/>
      <w:bookmarkStart w:id="513" w:name="_Toc247431434"/>
      <w:bookmarkStart w:id="514" w:name="_Toc239510300"/>
      <w:bookmarkStart w:id="515" w:name="_Toc247418274"/>
      <w:r>
        <w:rPr>
          <w:rFonts w:hint="eastAsia" w:ascii="宋体" w:hAnsi="宋体" w:eastAsia="宋体" w:cs="宋体"/>
          <w:color w:val="auto"/>
          <w:szCs w:val="21"/>
          <w:highlight w:val="none"/>
        </w:rPr>
        <w:t>十一、安全培训与授权</w:t>
      </w:r>
      <w:bookmarkEnd w:id="512"/>
      <w:bookmarkEnd w:id="513"/>
      <w:bookmarkEnd w:id="514"/>
      <w:bookmarkEnd w:id="515"/>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1．承包人所有特殊工种人员必须持证上岗，发包人和发包人委托的监理公司有权对其进行抽查。承包人要建立特殊工种定期培训和检查计划，这些工种包括但不限于：机动车驾驶员、焊工、起重工、电工等。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2．承包人应在特殊工种之外的其他工种中，筛选出高风险工种，并对其开展针对性的专题安全培训。</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3．承包人应组织 “入场培训”和考核。发包人委托的监理公司有权监督培训、考核情况或组织抽查考核。</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4．承包人应建立安全培训和考核机制，编制培训教材和培训滚动计划。承包人应组织安全考试/考核，建立培训考核记录，发包人委托的监理公司有权查看这些记录。</w:t>
      </w:r>
    </w:p>
    <w:p>
      <w:pPr>
        <w:shd w:val="clear"/>
        <w:spacing w:line="360" w:lineRule="auto"/>
        <w:ind w:firstLine="420" w:firstLineChars="200"/>
        <w:rPr>
          <w:rFonts w:hint="eastAsia" w:ascii="宋体" w:hAnsi="宋体" w:eastAsia="宋体" w:cs="宋体"/>
          <w:color w:val="auto"/>
          <w:szCs w:val="21"/>
          <w:highlight w:val="none"/>
        </w:rPr>
      </w:pPr>
      <w:bookmarkStart w:id="516" w:name="_Toc247418275"/>
      <w:bookmarkStart w:id="517" w:name="_Toc532375711"/>
      <w:bookmarkStart w:id="518" w:name="_Toc247431435"/>
      <w:bookmarkStart w:id="519" w:name="_Toc239510301"/>
      <w:r>
        <w:rPr>
          <w:rFonts w:hint="eastAsia" w:ascii="宋体" w:hAnsi="宋体" w:eastAsia="宋体" w:cs="宋体"/>
          <w:color w:val="auto"/>
          <w:szCs w:val="21"/>
          <w:highlight w:val="none"/>
        </w:rPr>
        <w:t>十二、职业健康与卫生防疫</w:t>
      </w:r>
      <w:bookmarkEnd w:id="516"/>
      <w:bookmarkEnd w:id="517"/>
      <w:bookmarkEnd w:id="518"/>
      <w:bookmarkEnd w:id="519"/>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1．承包人应有特殊健康检查制度，预防有禁忌症患者从事有关职业，如恐高症患者不得从事高空作业，患有心血管疾病的人员不得从事繁重的体力劳动，特殊工种人员的体检应符合国家的规定。</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2．承包人应保证卫生防疫基本设施的投入，以满足医疗、急救的要求，建立外部医疗支持渠道。</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pPr>
        <w:shd w:val="clear"/>
        <w:spacing w:line="360" w:lineRule="auto"/>
        <w:ind w:firstLine="420" w:firstLineChars="200"/>
        <w:rPr>
          <w:rFonts w:hint="eastAsia" w:ascii="宋体" w:hAnsi="宋体" w:eastAsia="宋体" w:cs="宋体"/>
          <w:color w:val="auto"/>
          <w:szCs w:val="21"/>
          <w:highlight w:val="none"/>
        </w:rPr>
      </w:pPr>
      <w:bookmarkStart w:id="520" w:name="_Toc247431436"/>
      <w:bookmarkStart w:id="521" w:name="_Toc239510302"/>
      <w:bookmarkStart w:id="522" w:name="_Toc532375712"/>
      <w:bookmarkStart w:id="523" w:name="_Toc247418276"/>
      <w:r>
        <w:rPr>
          <w:rFonts w:hint="eastAsia" w:ascii="宋体" w:hAnsi="宋体" w:eastAsia="宋体" w:cs="宋体"/>
          <w:color w:val="auto"/>
          <w:szCs w:val="21"/>
          <w:highlight w:val="none"/>
        </w:rPr>
        <w:t>十三、文明施工与环保要求</w:t>
      </w:r>
      <w:bookmarkEnd w:id="520"/>
      <w:bookmarkEnd w:id="521"/>
      <w:bookmarkEnd w:id="522"/>
      <w:bookmarkEnd w:id="523"/>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1．承包人需制订施工现场的文明施工措施，保持良好的施工现场秩序。施工现场的物料堆放要摆放整齐，安全标志和宣传标志要清楚醒目，废料、废物要分类收集，安全通道要畅通。</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2．承包人作业时应避免建筑材料抛洒、飞扬、流淌；应尽可能降低噪音、震动。</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3．承包人应根据实际需要，在施工现场布置临时卫生设施（洗手间、卫生间等），施工作业不破坏环境卫生，不污染现场环境。</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4．承包人在施工中应充分重视对环境的保护，保护绿色植被，保护古树。施工如需伤害古树，必须报告发包人委托的监理公司，在未得到指令前，禁止擅自伤害古树。</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6．承包人在施工中应禁止向环境，排放工业污水、生活污水、废油或其他有害物质。</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pPr>
        <w:shd w:val="clear"/>
        <w:spacing w:line="360" w:lineRule="auto"/>
        <w:ind w:firstLine="420" w:firstLineChars="200"/>
        <w:rPr>
          <w:rFonts w:hint="eastAsia" w:ascii="宋体" w:hAnsi="宋体" w:eastAsia="宋体" w:cs="宋体"/>
          <w:color w:val="auto"/>
          <w:szCs w:val="21"/>
          <w:highlight w:val="none"/>
        </w:rPr>
      </w:pPr>
      <w:bookmarkStart w:id="524" w:name="_Toc247418277"/>
      <w:bookmarkStart w:id="525" w:name="_Toc532375713"/>
      <w:bookmarkStart w:id="526" w:name="_Toc239510303"/>
      <w:bookmarkStart w:id="527" w:name="_Toc247431437"/>
      <w:r>
        <w:rPr>
          <w:rFonts w:hint="eastAsia" w:ascii="宋体" w:hAnsi="宋体" w:eastAsia="宋体" w:cs="宋体"/>
          <w:color w:val="auto"/>
          <w:szCs w:val="21"/>
          <w:highlight w:val="none"/>
        </w:rPr>
        <w:t>十四、工程风险管理与事故预防</w:t>
      </w:r>
      <w:bookmarkEnd w:id="524"/>
      <w:bookmarkEnd w:id="525"/>
      <w:bookmarkEnd w:id="526"/>
      <w:bookmarkEnd w:id="527"/>
    </w:p>
    <w:p>
      <w:pPr>
        <w:shd w:val="clear"/>
        <w:spacing w:line="360" w:lineRule="auto"/>
        <w:ind w:firstLine="420" w:firstLineChars="200"/>
        <w:jc w:val="left"/>
        <w:rPr>
          <w:rFonts w:hint="eastAsia" w:ascii="宋体" w:hAnsi="宋体" w:eastAsia="宋体" w:cs="宋体"/>
          <w:color w:val="auto"/>
          <w:szCs w:val="21"/>
          <w:highlight w:val="none"/>
        </w:rPr>
      </w:pPr>
      <w:bookmarkStart w:id="528" w:name="_Toc247431438"/>
      <w:bookmarkStart w:id="529" w:name="_Toc247418278"/>
      <w:bookmarkStart w:id="530" w:name="_Toc239510304"/>
      <w:r>
        <w:rPr>
          <w:rFonts w:hint="eastAsia" w:ascii="宋体" w:hAnsi="宋体" w:eastAsia="宋体" w:cs="宋体"/>
          <w:color w:val="auto"/>
          <w:szCs w:val="21"/>
          <w:highlight w:val="none"/>
        </w:rPr>
        <w:t>（一）基本要求</w:t>
      </w:r>
      <w:bookmarkEnd w:id="528"/>
      <w:bookmarkEnd w:id="529"/>
      <w:bookmarkEnd w:id="530"/>
    </w:p>
    <w:p>
      <w:pPr>
        <w:shd w:val="clear"/>
        <w:spacing w:line="360" w:lineRule="auto"/>
        <w:ind w:firstLine="420" w:firstLineChars="200"/>
        <w:jc w:val="left"/>
        <w:rPr>
          <w:rFonts w:hint="eastAsia" w:ascii="宋体" w:hAnsi="宋体" w:eastAsia="宋体" w:cs="宋体"/>
          <w:color w:val="auto"/>
          <w:szCs w:val="21"/>
          <w:highlight w:val="none"/>
        </w:rPr>
      </w:pPr>
      <w:bookmarkStart w:id="531" w:name="_Toc532375714"/>
      <w:r>
        <w:rPr>
          <w:rFonts w:hint="eastAsia" w:ascii="宋体" w:hAnsi="宋体" w:eastAsia="宋体" w:cs="宋体"/>
          <w:color w:val="auto"/>
          <w:szCs w:val="21"/>
          <w:highlight w:val="none"/>
        </w:rPr>
        <w:t>1．承包人应对施工过程进行全面、深入的危险源识别和风险分析。在施工安全组织设计中提供危险源及重要危险源清单、作业风险分析报告，该报告应包括（但不限于）如下信息：</w:t>
      </w:r>
      <w:bookmarkEnd w:id="531"/>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（1）高风险作业和工种清单：作业名称、类别和数量、主要事故风险。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（2）施工能源和机械的种类、数量和主要事故风险。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（3）施工作业条件的类型和主要事故风险。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（4）主要工艺过程（或施工活动）的类别及其相关的事故风险。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（5）主要火灾危险（可燃物、点火源）。</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（6）主要自然灾害（洪水、大风、雷暴、暴雨、地质灾害等）。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（7）主要环境保护事件（有害垃圾、机械的跑冒滴漏、原材料流失、水土流失等）。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（8）其他。</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2．承包人应针对识别出的危险源制定有针对性的事故预防措施并确保在施工中得到有效落实。</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3．承包人应建立日常施工活动的动态作业风险分析和安全交底制度。该制度应明确规定风险分析的方法、责任和交底的内容、时间及记录。</w:t>
      </w:r>
    </w:p>
    <w:p>
      <w:pPr>
        <w:shd w:val="clear"/>
        <w:spacing w:line="360" w:lineRule="auto"/>
        <w:ind w:firstLine="420" w:firstLineChars="200"/>
        <w:jc w:val="left"/>
        <w:rPr>
          <w:rFonts w:hint="eastAsia" w:ascii="宋体" w:hAnsi="宋体" w:eastAsia="宋体" w:cs="宋体"/>
          <w:color w:val="auto"/>
          <w:szCs w:val="21"/>
          <w:highlight w:val="none"/>
        </w:rPr>
      </w:pPr>
      <w:bookmarkStart w:id="532" w:name="_Toc239510305"/>
      <w:bookmarkStart w:id="533" w:name="_Toc247418279"/>
      <w:bookmarkStart w:id="534" w:name="_Toc247431439"/>
      <w:r>
        <w:rPr>
          <w:rFonts w:hint="eastAsia" w:ascii="宋体" w:hAnsi="宋体" w:eastAsia="宋体" w:cs="宋体"/>
          <w:color w:val="auto"/>
          <w:szCs w:val="21"/>
          <w:highlight w:val="none"/>
        </w:rPr>
        <w:t>（二）现场作业基本安全条件</w:t>
      </w:r>
      <w:bookmarkEnd w:id="532"/>
      <w:bookmarkEnd w:id="533"/>
      <w:bookmarkEnd w:id="534"/>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pPr>
        <w:shd w:val="clear"/>
        <w:spacing w:line="360" w:lineRule="auto"/>
        <w:ind w:firstLine="420" w:firstLineChars="200"/>
        <w:rPr>
          <w:rFonts w:hint="eastAsia" w:ascii="宋体" w:hAnsi="宋体" w:eastAsia="宋体" w:cs="宋体"/>
          <w:color w:val="auto"/>
          <w:szCs w:val="21"/>
          <w:highlight w:val="none"/>
        </w:rPr>
      </w:pPr>
      <w:bookmarkStart w:id="535" w:name="_Toc239510306"/>
      <w:bookmarkStart w:id="536" w:name="_Toc247431440"/>
      <w:bookmarkStart w:id="537" w:name="_Toc247418280"/>
      <w:bookmarkStart w:id="538" w:name="_Toc532375715"/>
      <w:r>
        <w:rPr>
          <w:rFonts w:hint="eastAsia" w:ascii="宋体" w:hAnsi="宋体" w:eastAsia="宋体" w:cs="宋体"/>
          <w:color w:val="auto"/>
          <w:szCs w:val="21"/>
          <w:highlight w:val="none"/>
        </w:rPr>
        <w:t>十五、事故报告与应急救援</w:t>
      </w:r>
      <w:bookmarkEnd w:id="535"/>
      <w:bookmarkEnd w:id="536"/>
      <w:bookmarkEnd w:id="537"/>
      <w:bookmarkEnd w:id="538"/>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1．承包人应制定对于未遂事故及以上级别的安全事件和事故，定期报送安全月度快报、季报、年报和各种专项事故报告等。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2．承包人应建立安全事故统计记录、未遂事故统计记录、违章统计记录，并根据统计情况进行分析，并就分析结果制定相应的预防措施。</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3．承包人应建立事故应急救援机制，明确事故处置的基本原则，即现场发生事故时，首先抢救生命，向救援组织报警，并采取措施限制事故扩大。</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4．承包人应建立相应的应急响应组织，以便能迅速处理突发意外。</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5．承包人应建立专项应急响应预案，包括重大人身伤亡事故的救护预案、火灾响应预案、“四防”预案（防风、防冻、防雷、防暴雨）、重大疫病防护预案、环境污染防护预案、地质灾害防护预案等。</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6．承包人应对应急预案进行适当演练，保证应急预案的可操作性。</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7．在工地的其他施工单位发生重大事故时，承包人应无条件立即配合、支持事故抢险。</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8．承包人必须为事故处置支付各项费用，包括受伤者的抚恤、补偿等费用，并按合同要求赔偿对发包人造成的损失。</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9．由于发包人原因而造成的事故，发包人应负责按事故的具体损失情况给予承包人经济赔偿。</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10．涉及承包人员工的伤害事故，承包人除要报告发包人委托的监理公司外，还应负责按照国家、行业和本单位上级公司的要求，上报事故。</w:t>
      </w:r>
    </w:p>
    <w:p>
      <w:pPr>
        <w:shd w:val="clear"/>
        <w:spacing w:line="360" w:lineRule="auto"/>
        <w:ind w:firstLine="420" w:firstLineChars="200"/>
        <w:rPr>
          <w:rFonts w:hint="eastAsia" w:ascii="宋体" w:hAnsi="宋体" w:eastAsia="宋体" w:cs="宋体"/>
          <w:color w:val="auto"/>
          <w:szCs w:val="21"/>
          <w:highlight w:val="none"/>
        </w:rPr>
      </w:pPr>
      <w:bookmarkStart w:id="539" w:name="_Toc247418281"/>
      <w:bookmarkStart w:id="540" w:name="_Toc247431441"/>
      <w:bookmarkStart w:id="541" w:name="_Toc239510307"/>
      <w:bookmarkStart w:id="542" w:name="_Toc532375716"/>
      <w:r>
        <w:rPr>
          <w:rFonts w:hint="eastAsia" w:ascii="宋体" w:hAnsi="宋体" w:eastAsia="宋体" w:cs="宋体"/>
          <w:color w:val="auto"/>
          <w:szCs w:val="21"/>
          <w:highlight w:val="none"/>
        </w:rPr>
        <w:t>十六、安全业绩考核</w:t>
      </w:r>
      <w:bookmarkEnd w:id="539"/>
      <w:bookmarkEnd w:id="540"/>
      <w:bookmarkEnd w:id="541"/>
      <w:bookmarkEnd w:id="542"/>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为了落实安全管理的责任，承包人在施工过程中发生安全事故时，承包人除应按国家有关规定承担责任和处罚外，发包人还将按照以下标准进行考核：</w:t>
      </w:r>
    </w:p>
    <w:tbl>
      <w:tblPr>
        <w:tblStyle w:val="65"/>
        <w:tblW w:w="7005" w:type="dxa"/>
        <w:jc w:val="center"/>
        <w:tblInd w:w="0" w:type="dxa"/>
        <w:tblLayout w:type="fixed"/>
        <w:tblCellMar>
          <w:top w:w="0" w:type="dxa"/>
          <w:left w:w="0" w:type="dxa"/>
          <w:bottom w:w="0" w:type="dxa"/>
          <w:right w:w="0" w:type="dxa"/>
        </w:tblCellMar>
      </w:tblPr>
      <w:tblGrid>
        <w:gridCol w:w="3240"/>
        <w:gridCol w:w="3765"/>
      </w:tblGrid>
      <w:tr>
        <w:tblPrEx>
          <w:tblLayout w:type="fixed"/>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事件类型</w:t>
            </w:r>
          </w:p>
        </w:tc>
        <w:tc>
          <w:tcPr>
            <w:tcW w:w="37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违约金额</w:t>
            </w:r>
          </w:p>
        </w:tc>
      </w:tr>
      <w:tr>
        <w:tblPrEx>
          <w:tblLayout w:type="fixed"/>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较大事故</w:t>
            </w:r>
          </w:p>
        </w:tc>
        <w:tc>
          <w:tcPr>
            <w:tcW w:w="3765" w:type="dxa"/>
            <w:tcBorders>
              <w:top w:val="single" w:color="auto" w:sz="8" w:space="0"/>
              <w:left w:val="nil"/>
              <w:bottom w:val="single" w:color="auto" w:sz="8" w:space="0"/>
              <w:right w:val="single" w:color="auto" w:sz="8" w:space="0"/>
            </w:tcBorders>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签约合同价</w:t>
            </w:r>
            <w:r>
              <w:rPr>
                <w:rFonts w:hint="eastAsia" w:ascii="宋体" w:hAnsi="宋体" w:eastAsia="宋体" w:cs="宋体"/>
                <w:color w:val="auto"/>
                <w:szCs w:val="21"/>
                <w:highlight w:val="none"/>
              </w:rPr>
              <w:t>的0.5‰</w:t>
            </w:r>
          </w:p>
        </w:tc>
      </w:tr>
      <w:tr>
        <w:tblPrEx>
          <w:tblLayout w:type="fixed"/>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重大事故</w:t>
            </w:r>
          </w:p>
        </w:tc>
        <w:tc>
          <w:tcPr>
            <w:tcW w:w="3765" w:type="dxa"/>
            <w:tcBorders>
              <w:top w:val="single" w:color="auto" w:sz="8" w:space="0"/>
              <w:left w:val="nil"/>
              <w:bottom w:val="single" w:color="auto" w:sz="8" w:space="0"/>
              <w:right w:val="single" w:color="auto" w:sz="8" w:space="0"/>
            </w:tcBorders>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签约合同价的2‰</w:t>
            </w:r>
          </w:p>
        </w:tc>
      </w:tr>
      <w:tr>
        <w:tblPrEx>
          <w:tblLayout w:type="fixed"/>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特别重大事故</w:t>
            </w:r>
          </w:p>
        </w:tc>
        <w:tc>
          <w:tcPr>
            <w:tcW w:w="3765" w:type="dxa"/>
            <w:tcBorders>
              <w:top w:val="single" w:color="auto" w:sz="8" w:space="0"/>
              <w:left w:val="nil"/>
              <w:bottom w:val="single" w:color="auto" w:sz="8" w:space="0"/>
              <w:right w:val="single" w:color="auto" w:sz="8" w:space="0"/>
            </w:tcBorders>
            <w:vAlign w:val="center"/>
          </w:tcPr>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签约合同价的4‰</w:t>
            </w:r>
          </w:p>
        </w:tc>
      </w:tr>
    </w:tbl>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（1）较大事故，是指造成3人以上10人以下死亡，或者10人以上50人以下重伤，或者1000万元以上5000万元以下直接经济损失的事故；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（2）重大事故，是指造成10人以上30人以下死亡，或者50人以上100人以下重伤，或者5000万元以上1亿元以下直接经济损失的事故；</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（3）特别重大事故，是指造成30人以上死亡，或者100人以上重伤（包括急性工业中毒，下同），或者1亿元以上直接经济损失的事故；</w:t>
      </w:r>
    </w:p>
    <w:p>
      <w:pPr>
        <w:shd w:val="clear"/>
        <w:spacing w:line="276"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（4）所称的“以上”包括本数，所称的“以下”不包括本数。</w:t>
      </w:r>
    </w:p>
    <w:p>
      <w:pPr>
        <w:shd w:val="clear"/>
        <w:spacing w:line="276"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（5）如整个施工过程未发生以上安全事故，则给予承包人建安费总额的1‰的安全奖励。</w:t>
      </w:r>
    </w:p>
    <w:p>
      <w:pPr>
        <w:shd w:val="clear"/>
        <w:spacing w:line="276"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pPr>
        <w:shd w:val="clear"/>
        <w:spacing w:line="276" w:lineRule="auto"/>
        <w:ind w:firstLine="420" w:firstLineChars="200"/>
        <w:rPr>
          <w:rFonts w:hint="eastAsia" w:ascii="宋体" w:hAnsi="宋体" w:eastAsia="宋体" w:cs="宋体"/>
          <w:color w:val="auto"/>
          <w:szCs w:val="21"/>
          <w:highlight w:val="none"/>
        </w:rPr>
      </w:pPr>
      <w:bookmarkStart w:id="543" w:name="_Toc247431442"/>
      <w:bookmarkStart w:id="544" w:name="_Toc247418282"/>
      <w:bookmarkStart w:id="545" w:name="_Toc239510308"/>
      <w:bookmarkStart w:id="546" w:name="_Toc532375717"/>
      <w:r>
        <w:rPr>
          <w:rFonts w:hint="eastAsia" w:ascii="宋体" w:hAnsi="宋体" w:eastAsia="宋体" w:cs="宋体"/>
          <w:color w:val="auto"/>
          <w:szCs w:val="21"/>
          <w:highlight w:val="none"/>
        </w:rPr>
        <w:t>十七、协议条款的修订</w:t>
      </w:r>
      <w:bookmarkEnd w:id="543"/>
      <w:bookmarkEnd w:id="544"/>
      <w:bookmarkEnd w:id="545"/>
      <w:bookmarkEnd w:id="546"/>
    </w:p>
    <w:p>
      <w:pPr>
        <w:shd w:val="clear"/>
        <w:spacing w:line="276"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在项目实施过程中，经双方友好协商，本协议的有关条款也可做出相应的修改。</w:t>
      </w:r>
    </w:p>
    <w:p>
      <w:pPr>
        <w:shd w:val="clear"/>
        <w:spacing w:line="276"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本工程安全管理协议，由发包人、承包人双方在施工承包合同签订后7天内共同签署，作为施工合同附件。</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  包  人（公章）：</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或其委托代理人（签名）：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p>
    <w:p>
      <w:pPr>
        <w:shd w:val="clear"/>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承  包  人（公章）：</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法定代表人（签名）：</w:t>
      </w:r>
      <w:r>
        <w:rPr>
          <w:rFonts w:hint="eastAsia" w:ascii="宋体" w:hAnsi="宋体" w:eastAsia="宋体" w:cs="宋体"/>
          <w:color w:val="auto"/>
          <w:szCs w:val="21"/>
          <w:highlight w:val="none"/>
          <w:u w:val="single"/>
        </w:rPr>
        <w:t xml:space="preserve">                       </w:t>
      </w:r>
    </w:p>
    <w:p>
      <w:pPr>
        <w:shd w:val="clear"/>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或其委托代理人（签名）：</w:t>
      </w:r>
      <w:r>
        <w:rPr>
          <w:rFonts w:hint="eastAsia" w:ascii="宋体" w:hAnsi="宋体" w:eastAsia="宋体" w:cs="宋体"/>
          <w:color w:val="auto"/>
          <w:szCs w:val="21"/>
          <w:highlight w:val="none"/>
          <w:u w:val="single"/>
        </w:rPr>
        <w:t xml:space="preserve">                   </w:t>
      </w:r>
    </w:p>
    <w:p>
      <w:pPr>
        <w:shd w:val="clear"/>
        <w:snapToGrid w:val="0"/>
        <w:spacing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br w:type="page"/>
      </w: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附件10：</w:t>
      </w:r>
    </w:p>
    <w:p>
      <w:pPr>
        <w:shd w:val="clear"/>
        <w:spacing w:before="156" w:beforeLines="50" w:after="156" w:afterLines="50"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保障农民工工资支付协议</w:t>
      </w:r>
    </w:p>
    <w:p>
      <w:pPr>
        <w:shd w:val="clear"/>
        <w:snapToGrid w:val="0"/>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发包人：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w:t>
      </w:r>
    </w:p>
    <w:p>
      <w:pPr>
        <w:shd w:val="clear"/>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承包人：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承包人申报工程进度款时，应对上月已支付工程款用于农民工工资发放的情况进行说明，并附农民工代表按时足额收取了工资的签名确认书。监理单位应对相关情况说明和签名确认书（详附件）进行审查签名后，与工程进度款申报资料一并提交给发包人。发包人审核合格后，才进行当期工程进度款的支付。</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四、若发现承包人有下列事项的，发包人在支付当期进度款时暂扣当期应支付进度款5%比例的款项。</w:t>
      </w:r>
      <w:r>
        <w:rPr>
          <w:rFonts w:hint="eastAsia" w:ascii="宋体" w:hAnsi="宋体" w:eastAsia="宋体" w:cs="宋体"/>
          <w:color w:val="auto"/>
          <w:szCs w:val="21"/>
          <w:highlight w:val="none"/>
        </w:rPr>
        <w:br w:type="textWrapping"/>
      </w:r>
      <w:r>
        <w:rPr>
          <w:rFonts w:hint="eastAsia" w:ascii="宋体" w:hAnsi="宋体" w:eastAsia="宋体" w:cs="宋体"/>
          <w:color w:val="auto"/>
          <w:szCs w:val="21"/>
          <w:highlight w:val="none"/>
        </w:rPr>
        <w:t xml:space="preserve">    （一）现场检查发现项目存在拖欠农民工工资情况并经核查属实的；</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（二）相关行政管理部门检查发现存在拖欠农民工工资情况并经核查属实的；</w:t>
      </w:r>
      <w:r>
        <w:rPr>
          <w:rFonts w:hint="eastAsia" w:ascii="宋体" w:hAnsi="宋体" w:eastAsia="宋体" w:cs="宋体"/>
          <w:color w:val="auto"/>
          <w:szCs w:val="21"/>
          <w:highlight w:val="none"/>
        </w:rPr>
        <w:br w:type="textWrapping"/>
      </w:r>
      <w:r>
        <w:rPr>
          <w:rFonts w:hint="eastAsia" w:ascii="宋体" w:hAnsi="宋体" w:eastAsia="宋体" w:cs="宋体"/>
          <w:color w:val="auto"/>
          <w:szCs w:val="21"/>
          <w:highlight w:val="none"/>
        </w:rPr>
        <w:t xml:space="preserve">    （三）有拖欠农民工工资投诉事项并经核查属实的。</w:t>
      </w:r>
      <w:r>
        <w:rPr>
          <w:rFonts w:hint="eastAsia" w:ascii="宋体" w:hAnsi="宋体" w:eastAsia="宋体" w:cs="宋体"/>
          <w:color w:val="auto"/>
          <w:szCs w:val="21"/>
          <w:highlight w:val="none"/>
        </w:rPr>
        <w:br w:type="textWrapping"/>
      </w:r>
      <w:r>
        <w:rPr>
          <w:rFonts w:hint="eastAsia" w:ascii="宋体" w:hAnsi="宋体" w:eastAsia="宋体" w:cs="宋体"/>
          <w:color w:val="auto"/>
          <w:szCs w:val="21"/>
          <w:highlight w:val="none"/>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pPr>
        <w:shd w:val="clear"/>
        <w:tabs>
          <w:tab w:val="left" w:pos="1080"/>
          <w:tab w:val="left" w:pos="1260"/>
          <w:tab w:val="left" w:pos="1440"/>
        </w:tabs>
        <w:spacing w:line="360" w:lineRule="auto"/>
        <w:ind w:firstLine="420" w:firstLineChars="200"/>
        <w:rPr>
          <w:rFonts w:hint="eastAsia" w:ascii="宋体" w:hAnsi="宋体" w:eastAsia="宋体" w:cs="宋体"/>
          <w:snapToGrid w:val="0"/>
          <w:color w:val="auto"/>
          <w:spacing w:val="-4"/>
          <w:kern w:val="0"/>
          <w:szCs w:val="21"/>
          <w:highlight w:val="none"/>
        </w:rPr>
      </w:pPr>
      <w:r>
        <w:rPr>
          <w:rFonts w:hint="eastAsia" w:ascii="宋体" w:hAnsi="宋体" w:eastAsia="宋体" w:cs="宋体"/>
          <w:color w:val="auto"/>
          <w:szCs w:val="21"/>
          <w:highlight w:val="none"/>
        </w:rPr>
        <w:t>六、本协议经双方法定代表人或委托代理人签名并加盖公章后生效，履行完毕后自然失效。</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附件：</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1、关于农民工工资发放情况的说明表</w:t>
      </w:r>
    </w:p>
    <w:p>
      <w:pPr>
        <w:pStyle w:val="2"/>
        <w:shd w:val="clear"/>
        <w:spacing w:line="360" w:lineRule="auto"/>
        <w:ind w:firstLine="520" w:firstLineChars="200"/>
        <w:rPr>
          <w:rFonts w:hint="eastAsia" w:ascii="宋体" w:hAnsi="宋体" w:eastAsia="宋体" w:cs="宋体"/>
          <w:color w:val="auto"/>
          <w:szCs w:val="21"/>
          <w:highlight w:val="none"/>
        </w:rPr>
      </w:pPr>
    </w:p>
    <w:p>
      <w:pPr>
        <w:pStyle w:val="2"/>
        <w:shd w:val="clear"/>
        <w:spacing w:line="360" w:lineRule="auto"/>
        <w:ind w:firstLine="520" w:firstLineChars="200"/>
        <w:rPr>
          <w:rFonts w:hint="eastAsia" w:ascii="宋体" w:hAnsi="宋体" w:eastAsia="宋体" w:cs="宋体"/>
          <w:color w:val="auto"/>
          <w:szCs w:val="21"/>
          <w:highlight w:val="none"/>
        </w:rPr>
      </w:pPr>
    </w:p>
    <w:p>
      <w:pPr>
        <w:pStyle w:val="2"/>
        <w:shd w:val="clear"/>
        <w:spacing w:line="360" w:lineRule="auto"/>
        <w:ind w:firstLine="5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（以下无正文）</w:t>
      </w:r>
    </w:p>
    <w:p>
      <w:pPr>
        <w:shd w:val="clear"/>
        <w:spacing w:line="360" w:lineRule="auto"/>
        <w:ind w:firstLine="420" w:firstLineChars="200"/>
        <w:rPr>
          <w:rFonts w:hint="eastAsia" w:ascii="宋体" w:hAnsi="宋体" w:eastAsia="宋体" w:cs="宋体"/>
          <w:color w:val="auto"/>
          <w:szCs w:val="21"/>
          <w:highlight w:val="none"/>
        </w:rPr>
      </w:pPr>
    </w:p>
    <w:p>
      <w:pPr>
        <w:shd w:val="clear"/>
        <w:spacing w:line="360" w:lineRule="auto"/>
        <w:ind w:firstLine="420" w:firstLineChars="200"/>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u w:val="single"/>
        </w:rPr>
        <w:t xml:space="preserve">       </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u w:val="single"/>
        </w:rPr>
        <w:t xml:space="preserve">       </w:t>
      </w: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u w:val="single"/>
        </w:rPr>
        <w:t xml:space="preserve">       </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p>
    <w:p>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u w:val="single"/>
        </w:rPr>
        <w:t xml:space="preserve">       </w:t>
      </w:r>
    </w:p>
    <w:p>
      <w:pPr>
        <w:shd w:val="clear"/>
        <w:snapToGrid w:val="0"/>
        <w:spacing w:line="360" w:lineRule="auto"/>
        <w:ind w:firstLine="560"/>
        <w:rPr>
          <w:rFonts w:hint="eastAsia" w:ascii="宋体" w:hAnsi="宋体" w:eastAsia="宋体" w:cs="宋体"/>
          <w:color w:val="auto"/>
          <w:szCs w:val="21"/>
          <w:highlight w:val="none"/>
        </w:rPr>
      </w:pPr>
    </w:p>
    <w:p>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保障农民工工资支付协议附件1：</w:t>
      </w:r>
    </w:p>
    <w:p>
      <w:pPr>
        <w:widowControl/>
        <w:shd w:val="clear"/>
        <w:snapToGrid w:val="0"/>
        <w:spacing w:after="100" w:afterAutospacing="1" w:line="48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关于农民工工资发放情况的说明表</w:t>
      </w:r>
    </w:p>
    <w:tbl>
      <w:tblPr>
        <w:tblStyle w:val="65"/>
        <w:tblW w:w="84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37" w:type="dxa"/>
            <w:gridSpan w:val="2"/>
          </w:tcPr>
          <w:p>
            <w:pPr>
              <w:widowControl/>
              <w:shd w:val="clear"/>
              <w:snapToGrid w:val="0"/>
              <w:spacing w:after="100" w:afterAutospacing="1" w:line="40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2236" w:type="dxa"/>
          </w:tcPr>
          <w:p>
            <w:pPr>
              <w:widowControl/>
              <w:shd w:val="clear"/>
              <w:snapToGrid w:val="0"/>
              <w:spacing w:after="100" w:afterAutospacing="1" w:line="40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施工单位：</w:t>
            </w:r>
          </w:p>
        </w:tc>
        <w:tc>
          <w:tcPr>
            <w:tcW w:w="6201" w:type="dxa"/>
          </w:tcPr>
          <w:p>
            <w:pPr>
              <w:widowControl/>
              <w:shd w:val="clear"/>
              <w:snapToGrid w:val="0"/>
              <w:spacing w:after="100" w:afterAutospacing="1" w:line="400" w:lineRule="exact"/>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6" w:type="dxa"/>
          </w:tcPr>
          <w:p>
            <w:pPr>
              <w:widowControl/>
              <w:shd w:val="clear"/>
              <w:snapToGrid w:val="0"/>
              <w:spacing w:after="100" w:afterAutospacing="1" w:line="40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监理单位：</w:t>
            </w:r>
          </w:p>
        </w:tc>
        <w:tc>
          <w:tcPr>
            <w:tcW w:w="6201" w:type="dxa"/>
          </w:tcPr>
          <w:p>
            <w:pPr>
              <w:widowControl/>
              <w:shd w:val="clear"/>
              <w:snapToGrid w:val="0"/>
              <w:spacing w:after="100" w:afterAutospacing="1" w:line="400" w:lineRule="exact"/>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65" w:hRule="atLeast"/>
          <w:jc w:val="center"/>
        </w:trPr>
        <w:tc>
          <w:tcPr>
            <w:tcW w:w="8437" w:type="dxa"/>
            <w:gridSpan w:val="2"/>
          </w:tcPr>
          <w:p>
            <w:pPr>
              <w:widowControl/>
              <w:shd w:val="clear"/>
              <w:snapToGrid w:val="0"/>
              <w:spacing w:after="100" w:afterAutospacing="1" w:line="400" w:lineRule="exact"/>
              <w:rPr>
                <w:rFonts w:hint="eastAsia" w:ascii="宋体" w:hAnsi="宋体" w:eastAsia="宋体" w:cs="宋体"/>
                <w:color w:val="auto"/>
                <w:kern w:val="0"/>
                <w:szCs w:val="21"/>
                <w:highlight w:val="none"/>
                <w:u w:val="single"/>
              </w:rPr>
            </w:pPr>
          </w:p>
          <w:p>
            <w:pPr>
              <w:widowControl/>
              <w:shd w:val="clear"/>
              <w:snapToGrid w:val="0"/>
              <w:spacing w:after="100" w:afterAutospacing="1" w:line="40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（项目业主单位名称）：</w:t>
            </w:r>
            <w:r>
              <w:rPr>
                <w:rFonts w:hint="eastAsia" w:ascii="宋体" w:hAnsi="宋体" w:eastAsia="宋体" w:cs="宋体"/>
                <w:color w:val="auto"/>
                <w:kern w:val="0"/>
                <w:szCs w:val="21"/>
                <w:highlight w:val="none"/>
                <w:u w:val="single"/>
              </w:rPr>
              <w:br w:type="textWrapping"/>
            </w:r>
            <w:r>
              <w:rPr>
                <w:rFonts w:hint="eastAsia" w:ascii="宋体" w:hAnsi="宋体" w:eastAsia="宋体" w:cs="宋体"/>
                <w:color w:val="auto"/>
                <w:kern w:val="0"/>
                <w:szCs w:val="21"/>
                <w:highlight w:val="none"/>
              </w:rPr>
              <w:t xml:space="preserve">    我单位负责承建的（工程名称）无拖欠农民工资的情况，贵单位先期支付我单位的工程款已优先用于支付了农民工工资，农民工工资全部按时足额进行了发放，请贵单位予以审核。</w:t>
            </w:r>
            <w:r>
              <w:rPr>
                <w:rFonts w:hint="eastAsia" w:ascii="宋体" w:hAnsi="宋体" w:eastAsia="宋体" w:cs="宋体"/>
                <w:color w:val="auto"/>
                <w:kern w:val="0"/>
                <w:szCs w:val="21"/>
                <w:highlight w:val="none"/>
              </w:rPr>
              <w:br w:type="textWrapping"/>
            </w:r>
          </w:p>
          <w:p>
            <w:pPr>
              <w:widowControl/>
              <w:shd w:val="clear"/>
              <w:snapToGrid w:val="0"/>
              <w:spacing w:after="100" w:afterAutospacing="1" w:line="400" w:lineRule="exact"/>
              <w:ind w:firstLine="1260" w:firstLineChars="6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施工单位项目负责人签名（加盖项目章）：</w:t>
            </w:r>
            <w:r>
              <w:rPr>
                <w:rFonts w:hint="eastAsia" w:ascii="宋体" w:hAnsi="宋体" w:eastAsia="宋体" w:cs="宋体"/>
                <w:color w:val="auto"/>
                <w:kern w:val="0"/>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jc w:val="center"/>
        </w:trPr>
        <w:tc>
          <w:tcPr>
            <w:tcW w:w="2236" w:type="dxa"/>
            <w:vAlign w:val="center"/>
          </w:tcPr>
          <w:p>
            <w:pPr>
              <w:widowControl/>
              <w:shd w:val="clear"/>
              <w:snapToGrid w:val="0"/>
              <w:spacing w:after="100" w:afterAutospacing="1"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监理单位意见：</w:t>
            </w:r>
          </w:p>
        </w:tc>
        <w:tc>
          <w:tcPr>
            <w:tcW w:w="6201" w:type="dxa"/>
          </w:tcPr>
          <w:p>
            <w:pPr>
              <w:widowControl/>
              <w:shd w:val="clear"/>
              <w:snapToGrid w:val="0"/>
              <w:spacing w:after="100" w:afterAutospacing="1" w:line="400" w:lineRule="exact"/>
              <w:rPr>
                <w:rFonts w:hint="eastAsia" w:ascii="宋体" w:hAnsi="宋体" w:eastAsia="宋体" w:cs="宋体"/>
                <w:color w:val="auto"/>
                <w:kern w:val="0"/>
                <w:szCs w:val="21"/>
                <w:highlight w:val="none"/>
                <w:u w:val="single"/>
              </w:rPr>
            </w:pPr>
          </w:p>
          <w:p>
            <w:pPr>
              <w:widowControl/>
              <w:shd w:val="clear"/>
              <w:snapToGrid w:val="0"/>
              <w:spacing w:after="100" w:afterAutospacing="1" w:line="400" w:lineRule="exac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             总监签名并加盖项目章：</w:t>
            </w:r>
            <w:r>
              <w:rPr>
                <w:rFonts w:hint="eastAsia" w:ascii="宋体" w:hAnsi="宋体" w:eastAsia="宋体" w:cs="宋体"/>
                <w:color w:val="auto"/>
                <w:kern w:val="0"/>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0" w:hRule="atLeast"/>
          <w:jc w:val="center"/>
        </w:trPr>
        <w:tc>
          <w:tcPr>
            <w:tcW w:w="2236" w:type="dxa"/>
            <w:vAlign w:val="center"/>
          </w:tcPr>
          <w:p>
            <w:pPr>
              <w:widowControl/>
              <w:shd w:val="clear"/>
              <w:snapToGrid w:val="0"/>
              <w:spacing w:after="100" w:afterAutospacing="1"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工程部项目负责人意见：</w:t>
            </w:r>
          </w:p>
        </w:tc>
        <w:tc>
          <w:tcPr>
            <w:tcW w:w="6201" w:type="dxa"/>
          </w:tcPr>
          <w:p>
            <w:pPr>
              <w:widowControl/>
              <w:shd w:val="clear"/>
              <w:snapToGrid w:val="0"/>
              <w:spacing w:after="100" w:afterAutospacing="1" w:line="400" w:lineRule="exact"/>
              <w:rPr>
                <w:rFonts w:hint="eastAsia" w:ascii="宋体" w:hAnsi="宋体" w:eastAsia="宋体" w:cs="宋体"/>
                <w:color w:val="auto"/>
                <w:kern w:val="0"/>
                <w:szCs w:val="21"/>
                <w:highlight w:val="none"/>
                <w:u w:val="single"/>
              </w:rPr>
            </w:pPr>
          </w:p>
          <w:p>
            <w:pPr>
              <w:widowControl/>
              <w:shd w:val="clear"/>
              <w:snapToGrid w:val="0"/>
              <w:spacing w:after="100" w:afterAutospacing="1" w:line="400" w:lineRule="exac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                   项目负责人签名：</w:t>
            </w:r>
            <w:r>
              <w:rPr>
                <w:rFonts w:hint="eastAsia" w:ascii="宋体" w:hAnsi="宋体" w:eastAsia="宋体" w:cs="宋体"/>
                <w:color w:val="auto"/>
                <w:kern w:val="0"/>
                <w:szCs w:val="21"/>
                <w:highlight w:val="none"/>
                <w:u w:val="single"/>
              </w:rPr>
              <w:t xml:space="preserve">        </w:t>
            </w:r>
          </w:p>
        </w:tc>
      </w:tr>
    </w:tbl>
    <w:p>
      <w:pPr>
        <w:pStyle w:val="3"/>
        <w:shd w:val="clear"/>
        <w:ind w:left="0" w:firstLine="0"/>
        <w:rPr>
          <w:rFonts w:hint="eastAsia" w:ascii="宋体" w:hAnsi="宋体" w:eastAsia="宋体" w:cs="宋体"/>
          <w:b/>
          <w:color w:val="auto"/>
          <w:highlight w:val="none"/>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pStyle w:val="3"/>
        <w:shd w:val="clear"/>
        <w:ind w:left="0" w:firstLine="0"/>
        <w:rPr>
          <w:rFonts w:hint="eastAsia" w:ascii="宋体" w:hAnsi="宋体" w:eastAsia="宋体" w:cs="宋体"/>
          <w:b/>
          <w:color w:val="auto"/>
          <w:highlight w:val="none"/>
        </w:rPr>
      </w:pPr>
      <w:r>
        <w:rPr>
          <w:rFonts w:hint="eastAsia" w:ascii="宋体" w:hAnsi="宋体" w:eastAsia="宋体" w:cs="宋体"/>
          <w:b/>
          <w:color w:val="auto"/>
          <w:highlight w:val="none"/>
        </w:rPr>
        <w:t xml:space="preserve">第五章   </w:t>
      </w:r>
      <w:bookmarkEnd w:id="380"/>
      <w:r>
        <w:rPr>
          <w:rFonts w:hint="eastAsia" w:ascii="宋体" w:hAnsi="宋体" w:eastAsia="宋体" w:cs="宋体"/>
          <w:b/>
          <w:color w:val="auto"/>
          <w:highlight w:val="none"/>
        </w:rPr>
        <w:t>工程量清单</w:t>
      </w:r>
      <w:bookmarkEnd w:id="381"/>
      <w:bookmarkEnd w:id="382"/>
      <w:bookmarkEnd w:id="383"/>
      <w:bookmarkEnd w:id="384"/>
      <w:bookmarkEnd w:id="385"/>
    </w:p>
    <w:p>
      <w:pPr>
        <w:pStyle w:val="3"/>
        <w:shd w:val="clear"/>
        <w:ind w:left="0" w:firstLine="0"/>
        <w:rPr>
          <w:rFonts w:hint="default" w:ascii="宋体" w:hAnsi="宋体" w:eastAsia="宋体" w:cs="宋体"/>
          <w:b w:val="0"/>
          <w:bCs w:val="0"/>
          <w:color w:val="auto"/>
          <w:sz w:val="21"/>
          <w:szCs w:val="21"/>
          <w:highlight w:val="none"/>
          <w:lang w:val="en-US"/>
        </w:rPr>
      </w:pPr>
      <w:bookmarkStart w:id="547" w:name="_Toc328410203"/>
      <w:bookmarkStart w:id="548" w:name="_Toc11166884"/>
      <w:bookmarkStart w:id="549" w:name="_Toc328409755"/>
      <w:r>
        <w:rPr>
          <w:rFonts w:hint="eastAsia" w:ascii="宋体" w:hAnsi="宋体" w:eastAsia="宋体" w:cs="宋体"/>
          <w:b w:val="0"/>
          <w:bCs w:val="0"/>
          <w:color w:val="auto"/>
          <w:sz w:val="21"/>
          <w:szCs w:val="21"/>
          <w:highlight w:val="none"/>
          <w:lang w:val="en-US" w:eastAsia="zh-CN"/>
        </w:rPr>
        <w:t>清单无需组价，仅供比选申请人知晓本工程工作内容</w:t>
      </w:r>
    </w:p>
    <w:p>
      <w:pPr>
        <w:shd w:val="clear"/>
        <w:rPr>
          <w:rFonts w:hint="eastAsia" w:ascii="宋体" w:hAnsi="宋体" w:eastAsia="宋体" w:cs="宋体"/>
          <w:b/>
          <w:color w:val="auto"/>
          <w:highlight w:val="none"/>
        </w:rPr>
      </w:pPr>
      <w:r>
        <w:rPr>
          <w:rFonts w:hint="eastAsia" w:ascii="宋体" w:hAnsi="宋体" w:eastAsia="宋体" w:cs="宋体"/>
          <w:b/>
          <w:color w:val="auto"/>
          <w:highlight w:val="none"/>
        </w:rPr>
        <w:br w:type="page"/>
      </w:r>
    </w:p>
    <w:p>
      <w:pPr>
        <w:pStyle w:val="3"/>
        <w:shd w:val="clear"/>
        <w:ind w:left="0" w:firstLine="0"/>
        <w:rPr>
          <w:rFonts w:hint="eastAsia" w:ascii="宋体" w:hAnsi="宋体" w:eastAsia="宋体" w:cs="宋体"/>
          <w:b/>
          <w:color w:val="auto"/>
          <w:highlight w:val="none"/>
        </w:rPr>
      </w:pPr>
      <w:bookmarkStart w:id="550" w:name="_Toc1909"/>
      <w:bookmarkStart w:id="551" w:name="_Toc3954"/>
      <w:r>
        <w:rPr>
          <w:rFonts w:hint="eastAsia" w:ascii="宋体" w:hAnsi="宋体" w:eastAsia="宋体" w:cs="宋体"/>
          <w:b/>
          <w:color w:val="auto"/>
          <w:highlight w:val="none"/>
        </w:rPr>
        <w:t>第六章   图纸</w:t>
      </w:r>
      <w:bookmarkEnd w:id="547"/>
      <w:bookmarkEnd w:id="548"/>
      <w:bookmarkEnd w:id="549"/>
      <w:bookmarkEnd w:id="550"/>
      <w:bookmarkEnd w:id="551"/>
    </w:p>
    <w:p>
      <w:pPr>
        <w:shd w:val="clear"/>
        <w:jc w:val="center"/>
        <w:rPr>
          <w:rFonts w:hint="eastAsia" w:ascii="宋体" w:hAnsi="宋体" w:eastAsia="宋体" w:cs="宋体"/>
          <w:b/>
          <w:bCs/>
          <w:color w:val="auto"/>
          <w:highlight w:val="none"/>
          <w:lang w:eastAsia="zh-CN"/>
        </w:rPr>
      </w:pPr>
      <w:bookmarkStart w:id="552" w:name="_Toc327800144"/>
      <w:bookmarkStart w:id="553" w:name="_Toc229299878"/>
      <w:r>
        <w:rPr>
          <w:rFonts w:hint="eastAsia" w:ascii="宋体" w:hAnsi="宋体" w:eastAsia="宋体" w:cs="宋体"/>
          <w:b/>
          <w:bCs/>
          <w:color w:val="auto"/>
          <w:highlight w:val="none"/>
          <w:lang w:val="en-US" w:eastAsia="zh-CN"/>
        </w:rPr>
        <w:t>无</w:t>
      </w:r>
    </w:p>
    <w:p>
      <w:pPr>
        <w:pStyle w:val="3"/>
        <w:shd w:val="clear"/>
        <w:ind w:left="0" w:firstLine="0"/>
        <w:rPr>
          <w:rFonts w:hint="eastAsia" w:ascii="宋体" w:hAnsi="宋体" w:eastAsia="宋体" w:cs="宋体"/>
          <w:b/>
          <w:color w:val="auto"/>
          <w:highlight w:val="none"/>
        </w:rPr>
      </w:pPr>
      <w:bookmarkStart w:id="554" w:name="_Toc328409756"/>
      <w:bookmarkStart w:id="555" w:name="_Toc11166885"/>
      <w:bookmarkStart w:id="556" w:name="_Toc328410204"/>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p>
    <w:p>
      <w:pPr>
        <w:pStyle w:val="3"/>
        <w:shd w:val="clear"/>
        <w:ind w:left="0" w:firstLine="0"/>
        <w:rPr>
          <w:rFonts w:hint="eastAsia" w:ascii="宋体" w:hAnsi="宋体" w:eastAsia="宋体" w:cs="宋体"/>
          <w:b/>
          <w:color w:val="auto"/>
          <w:highlight w:val="none"/>
        </w:rPr>
      </w:pPr>
      <w:bookmarkStart w:id="557" w:name="_Toc22089"/>
      <w:bookmarkStart w:id="558" w:name="_Toc17063"/>
      <w:r>
        <w:rPr>
          <w:rFonts w:hint="eastAsia" w:ascii="宋体" w:hAnsi="宋体" w:eastAsia="宋体" w:cs="宋体"/>
          <w:b/>
          <w:color w:val="auto"/>
          <w:highlight w:val="none"/>
        </w:rPr>
        <w:t>第七章   技术标准和要求</w:t>
      </w:r>
      <w:bookmarkEnd w:id="552"/>
      <w:bookmarkEnd w:id="553"/>
      <w:bookmarkEnd w:id="554"/>
      <w:bookmarkEnd w:id="555"/>
      <w:bookmarkEnd w:id="556"/>
      <w:bookmarkEnd w:id="557"/>
      <w:bookmarkEnd w:id="558"/>
    </w:p>
    <w:p>
      <w:pPr>
        <w:shd w:val="clear"/>
        <w:jc w:val="center"/>
        <w:rPr>
          <w:rFonts w:hint="eastAsia" w:ascii="宋体" w:hAnsi="宋体" w:eastAsia="宋体" w:cs="宋体"/>
          <w:b/>
          <w:color w:val="auto"/>
          <w:highlight w:val="none"/>
          <w:u w:val="none"/>
        </w:rPr>
      </w:pPr>
      <w:bookmarkStart w:id="559" w:name="_Toc17447"/>
      <w:bookmarkStart w:id="560" w:name="_Toc11166886"/>
      <w:r>
        <w:rPr>
          <w:rFonts w:hint="eastAsia" w:ascii="宋体" w:hAnsi="宋体" w:eastAsia="宋体" w:cs="宋体"/>
          <w:snapToGrid w:val="0"/>
          <w:color w:val="auto"/>
          <w:kern w:val="0"/>
          <w:szCs w:val="21"/>
          <w:highlight w:val="none"/>
          <w:u w:val="none"/>
          <w:lang w:val="en-US" w:eastAsia="zh-CN"/>
        </w:rPr>
        <w:t>符合强制性质量标准，</w:t>
      </w:r>
      <w:r>
        <w:rPr>
          <w:rFonts w:hint="eastAsia" w:ascii="宋体" w:hAnsi="宋体" w:eastAsia="宋体" w:cs="宋体"/>
          <w:snapToGrid w:val="0"/>
          <w:color w:val="auto"/>
          <w:kern w:val="0"/>
          <w:szCs w:val="21"/>
          <w:highlight w:val="none"/>
          <w:u w:val="none"/>
        </w:rPr>
        <w:t>符合国家</w:t>
      </w:r>
      <w:r>
        <w:rPr>
          <w:rFonts w:hint="eastAsia" w:ascii="宋体" w:hAnsi="宋体" w:eastAsia="宋体" w:cs="宋体"/>
          <w:snapToGrid w:val="0"/>
          <w:color w:val="auto"/>
          <w:kern w:val="0"/>
          <w:szCs w:val="21"/>
          <w:highlight w:val="none"/>
          <w:u w:val="none"/>
          <w:lang w:val="en-US" w:eastAsia="zh-CN"/>
        </w:rPr>
        <w:t>和重庆市现行</w:t>
      </w:r>
      <w:r>
        <w:rPr>
          <w:rFonts w:hint="eastAsia" w:ascii="宋体" w:hAnsi="宋体" w:eastAsia="宋体" w:cs="宋体"/>
          <w:snapToGrid w:val="0"/>
          <w:color w:val="auto"/>
          <w:kern w:val="0"/>
          <w:szCs w:val="21"/>
          <w:highlight w:val="none"/>
          <w:u w:val="none"/>
        </w:rPr>
        <w:t>有关施工质量验收规范要求，</w:t>
      </w:r>
      <w:r>
        <w:rPr>
          <w:rFonts w:hint="eastAsia" w:ascii="宋体" w:hAnsi="宋体" w:eastAsia="宋体" w:cs="宋体"/>
          <w:snapToGrid w:val="0"/>
          <w:color w:val="auto"/>
          <w:kern w:val="0"/>
          <w:szCs w:val="21"/>
          <w:highlight w:val="none"/>
          <w:u w:val="none"/>
          <w:lang w:val="en-US" w:eastAsia="zh-CN"/>
        </w:rPr>
        <w:t>并达到</w:t>
      </w:r>
      <w:r>
        <w:rPr>
          <w:rFonts w:hint="eastAsia" w:ascii="宋体" w:hAnsi="宋体" w:eastAsia="宋体" w:cs="宋体"/>
          <w:snapToGrid w:val="0"/>
          <w:color w:val="auto"/>
          <w:kern w:val="0"/>
          <w:szCs w:val="21"/>
          <w:highlight w:val="none"/>
          <w:u w:val="none"/>
        </w:rPr>
        <w:t>合格标准</w:t>
      </w:r>
      <w:r>
        <w:rPr>
          <w:rFonts w:hint="eastAsia" w:ascii="宋体" w:hAnsi="宋体" w:eastAsia="宋体" w:cs="宋体"/>
          <w:color w:val="auto"/>
          <w:szCs w:val="21"/>
          <w:highlight w:val="none"/>
          <w:u w:val="none"/>
          <w:lang w:val="en-US" w:eastAsia="zh-CN"/>
        </w:rPr>
        <w:t>。</w:t>
      </w:r>
    </w:p>
    <w:p>
      <w:pPr>
        <w:shd w:val="clear"/>
        <w:rPr>
          <w:rFonts w:hint="eastAsia" w:ascii="宋体" w:hAnsi="宋体" w:eastAsia="宋体" w:cs="宋体"/>
          <w:b/>
          <w:color w:val="auto"/>
          <w:highlight w:val="none"/>
        </w:rPr>
      </w:pPr>
      <w:r>
        <w:rPr>
          <w:rFonts w:hint="eastAsia" w:ascii="宋体" w:hAnsi="宋体" w:eastAsia="宋体" w:cs="宋体"/>
          <w:b/>
          <w:color w:val="auto"/>
          <w:highlight w:val="none"/>
        </w:rPr>
        <w:br w:type="page"/>
      </w:r>
    </w:p>
    <w:p>
      <w:pPr>
        <w:pStyle w:val="3"/>
        <w:shd w:val="clear"/>
        <w:ind w:left="0" w:firstLine="0"/>
        <w:jc w:val="center"/>
        <w:rPr>
          <w:rFonts w:hint="eastAsia" w:ascii="宋体" w:hAnsi="宋体" w:eastAsia="宋体" w:cs="宋体"/>
          <w:b/>
          <w:color w:val="auto"/>
          <w:highlight w:val="none"/>
        </w:rPr>
      </w:pPr>
      <w:r>
        <w:rPr>
          <w:rFonts w:hint="eastAsia" w:ascii="宋体" w:hAnsi="宋体" w:eastAsia="宋体" w:cs="宋体"/>
          <w:b/>
          <w:color w:val="auto"/>
          <w:highlight w:val="none"/>
        </w:rPr>
        <w:t>第八章 比选申请文件格式</w:t>
      </w:r>
      <w:bookmarkEnd w:id="559"/>
      <w:bookmarkEnd w:id="560"/>
    </w:p>
    <w:p>
      <w:pPr>
        <w:shd w:val="clear"/>
        <w:tabs>
          <w:tab w:val="left" w:pos="2580"/>
          <w:tab w:val="left" w:pos="5940"/>
        </w:tabs>
        <w:autoSpaceDE w:val="0"/>
        <w:autoSpaceDN w:val="0"/>
        <w:adjustRightInd w:val="0"/>
        <w:snapToGrid w:val="0"/>
        <w:spacing w:line="360" w:lineRule="auto"/>
        <w:jc w:val="left"/>
        <w:rPr>
          <w:rFonts w:hint="eastAsia" w:ascii="宋体" w:hAnsi="宋体" w:eastAsia="宋体" w:cs="宋体"/>
          <w:color w:val="auto"/>
          <w:kern w:val="0"/>
          <w:sz w:val="28"/>
          <w:highlight w:val="none"/>
          <w:u w:val="single"/>
        </w:rPr>
      </w:pPr>
    </w:p>
    <w:p>
      <w:pPr>
        <w:shd w:val="clear"/>
        <w:tabs>
          <w:tab w:val="left" w:pos="2580"/>
          <w:tab w:val="left" w:pos="5940"/>
        </w:tabs>
        <w:autoSpaceDE w:val="0"/>
        <w:autoSpaceDN w:val="0"/>
        <w:adjustRightInd w:val="0"/>
        <w:snapToGrid w:val="0"/>
        <w:spacing w:line="360" w:lineRule="auto"/>
        <w:jc w:val="left"/>
        <w:rPr>
          <w:rFonts w:hint="eastAsia" w:ascii="宋体" w:hAnsi="宋体" w:eastAsia="宋体" w:cs="宋体"/>
          <w:color w:val="auto"/>
          <w:kern w:val="0"/>
          <w:sz w:val="28"/>
          <w:highlight w:val="none"/>
          <w:u w:val="single"/>
        </w:rPr>
      </w:pPr>
    </w:p>
    <w:p>
      <w:pPr>
        <w:pStyle w:val="4"/>
        <w:shd w:val="clear"/>
        <w:jc w:val="center"/>
        <w:rPr>
          <w:rFonts w:hint="eastAsia" w:ascii="宋体" w:hAnsi="宋体" w:eastAsia="宋体" w:cs="宋体"/>
          <w:b w:val="0"/>
          <w:color w:val="auto"/>
          <w:sz w:val="44"/>
          <w:szCs w:val="44"/>
          <w:highlight w:val="none"/>
        </w:rPr>
      </w:pPr>
      <w:r>
        <w:rPr>
          <w:rFonts w:hint="eastAsia" w:ascii="宋体" w:hAnsi="宋体" w:eastAsia="宋体" w:cs="宋体"/>
          <w:b/>
          <w:color w:val="auto"/>
          <w:highlight w:val="none"/>
          <w:u w:val="single"/>
        </w:rPr>
        <w:br w:type="page"/>
      </w:r>
    </w:p>
    <w:p>
      <w:pPr>
        <w:shd w:val="clear"/>
        <w:spacing w:line="360" w:lineRule="auto"/>
        <w:jc w:val="center"/>
        <w:rPr>
          <w:rFonts w:hint="eastAsia" w:ascii="宋体" w:hAnsi="宋体" w:eastAsia="宋体" w:cs="宋体"/>
          <w:color w:val="auto"/>
          <w:kern w:val="0"/>
          <w:sz w:val="32"/>
          <w:szCs w:val="32"/>
          <w:highlight w:val="none"/>
          <w:u w:val="single"/>
        </w:rPr>
      </w:pPr>
      <w:bookmarkStart w:id="561" w:name="_Toc224103493"/>
    </w:p>
    <w:p>
      <w:pPr>
        <w:shd w:val="clear"/>
        <w:spacing w:line="360" w:lineRule="auto"/>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u w:val="single"/>
        </w:rPr>
        <w:t xml:space="preserve">                   （项目名称）</w:t>
      </w:r>
    </w:p>
    <w:p>
      <w:pPr>
        <w:shd w:val="clea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pPr>
        <w:shd w:val="clea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pPr>
        <w:shd w:val="clea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pPr>
        <w:shd w:val="clea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pPr>
        <w:shd w:val="clea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pPr>
        <w:shd w:val="clea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color w:val="auto"/>
          <w:kern w:val="0"/>
          <w:sz w:val="72"/>
          <w:szCs w:val="72"/>
          <w:highlight w:val="none"/>
        </w:rPr>
        <w:t>比 选 申 请 文 件</w:t>
      </w:r>
    </w:p>
    <w:p>
      <w:pPr>
        <w:shd w:val="clear"/>
        <w:autoSpaceDE w:val="0"/>
        <w:autoSpaceDN w:val="0"/>
        <w:adjustRightInd w:val="0"/>
        <w:snapToGrid w:val="0"/>
        <w:spacing w:line="360" w:lineRule="auto"/>
        <w:jc w:val="left"/>
        <w:rPr>
          <w:rFonts w:hint="eastAsia" w:ascii="宋体" w:hAnsi="宋体" w:eastAsia="宋体" w:cs="宋体"/>
          <w:color w:val="auto"/>
          <w:kern w:val="0"/>
          <w:sz w:val="16"/>
          <w:szCs w:val="16"/>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pStyle w:val="2"/>
        <w:shd w:val="clear"/>
        <w:rPr>
          <w:rFonts w:hint="eastAsia" w:ascii="宋体" w:hAnsi="宋体" w:eastAsia="宋体" w:cs="宋体"/>
          <w:color w:val="auto"/>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autoSpaceDE w:val="0"/>
        <w:autoSpaceDN w:val="0"/>
        <w:adjustRightInd w:val="0"/>
        <w:snapToGrid w:val="0"/>
        <w:spacing w:line="360" w:lineRule="auto"/>
        <w:jc w:val="left"/>
        <w:rPr>
          <w:rFonts w:hint="eastAsia" w:ascii="宋体" w:hAnsi="宋体" w:eastAsia="宋体" w:cs="宋体"/>
          <w:b/>
          <w:color w:val="auto"/>
          <w:kern w:val="0"/>
          <w:sz w:val="20"/>
          <w:highlight w:val="none"/>
        </w:rPr>
      </w:pPr>
    </w:p>
    <w:p>
      <w:pPr>
        <w:shd w:val="clear"/>
        <w:tabs>
          <w:tab w:val="left" w:pos="6080"/>
          <w:tab w:val="left" w:pos="6640"/>
        </w:tabs>
        <w:autoSpaceDE w:val="0"/>
        <w:autoSpaceDN w:val="0"/>
        <w:adjustRightInd w:val="0"/>
        <w:snapToGrid w:val="0"/>
        <w:spacing w:after="156" w:afterLines="50" w:line="360" w:lineRule="auto"/>
        <w:jc w:val="center"/>
        <w:rPr>
          <w:rFonts w:hint="eastAsia" w:ascii="宋体" w:hAnsi="宋体" w:eastAsia="宋体" w:cs="宋体"/>
          <w:color w:val="auto"/>
          <w:w w:val="99"/>
          <w:kern w:val="0"/>
          <w:sz w:val="28"/>
          <w:szCs w:val="28"/>
          <w:highlight w:val="none"/>
        </w:rPr>
      </w:pPr>
      <w:r>
        <w:rPr>
          <w:rFonts w:hint="eastAsia" w:ascii="宋体" w:hAnsi="宋体" w:eastAsia="宋体" w:cs="宋体"/>
          <w:color w:val="auto"/>
          <w:spacing w:val="1"/>
          <w:w w:val="99"/>
          <w:kern w:val="0"/>
          <w:sz w:val="28"/>
          <w:szCs w:val="28"/>
          <w:highlight w:val="none"/>
        </w:rPr>
        <w:t xml:space="preserve">   比选申请人：</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（盖单位法人章）</w:t>
      </w:r>
    </w:p>
    <w:p>
      <w:pPr>
        <w:shd w:val="clear"/>
        <w:tabs>
          <w:tab w:val="left" w:pos="6080"/>
          <w:tab w:val="left" w:pos="6640"/>
        </w:tabs>
        <w:autoSpaceDE w:val="0"/>
        <w:autoSpaceDN w:val="0"/>
        <w:adjustRightInd w:val="0"/>
        <w:snapToGrid w:val="0"/>
        <w:spacing w:after="156" w:afterLines="50"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w w:val="99"/>
          <w:kern w:val="0"/>
          <w:sz w:val="28"/>
          <w:szCs w:val="28"/>
          <w:highlight w:val="none"/>
        </w:rPr>
        <w:t>法定代表人或其委托代理人：</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（签字或盖章）</w:t>
      </w:r>
    </w:p>
    <w:p>
      <w:pPr>
        <w:shd w:val="clear"/>
        <w:spacing w:line="360" w:lineRule="auto"/>
        <w:jc w:val="center"/>
        <w:rPr>
          <w:rFonts w:hint="eastAsia" w:ascii="宋体" w:hAnsi="宋体" w:eastAsia="宋体" w:cs="宋体"/>
          <w:b/>
          <w:bCs/>
          <w:color w:val="auto"/>
          <w:sz w:val="36"/>
          <w:szCs w:val="36"/>
          <w:highlight w:val="none"/>
        </w:rPr>
      </w:pP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年</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月</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日</w:t>
      </w:r>
      <w:r>
        <w:rPr>
          <w:rFonts w:hint="eastAsia" w:ascii="宋体" w:hAnsi="宋体" w:eastAsia="宋体" w:cs="宋体"/>
          <w:color w:val="auto"/>
          <w:kern w:val="0"/>
          <w:sz w:val="24"/>
          <w:szCs w:val="21"/>
          <w:highlight w:val="none"/>
        </w:rPr>
        <w:br w:type="page"/>
      </w:r>
    </w:p>
    <w:p>
      <w:pPr>
        <w:shd w:val="clear"/>
        <w:spacing w:line="360" w:lineRule="auto"/>
        <w:jc w:val="center"/>
        <w:rPr>
          <w:rFonts w:hint="eastAsia" w:ascii="宋体" w:hAnsi="宋体" w:eastAsia="宋体" w:cs="宋体"/>
          <w:b/>
          <w:bCs/>
          <w:color w:val="auto"/>
          <w:sz w:val="36"/>
          <w:szCs w:val="36"/>
          <w:highlight w:val="none"/>
        </w:rPr>
      </w:pPr>
    </w:p>
    <w:p>
      <w:pPr>
        <w:shd w:val="clear"/>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b/>
          <w:bCs/>
          <w:color w:val="auto"/>
          <w:sz w:val="36"/>
          <w:szCs w:val="36"/>
          <w:highlight w:val="none"/>
        </w:rPr>
        <w:t>目  录</w:t>
      </w:r>
      <w:bookmarkEnd w:id="561"/>
    </w:p>
    <w:p>
      <w:pPr>
        <w:shd w:val="clear"/>
        <w:spacing w:line="360" w:lineRule="auto"/>
        <w:jc w:val="center"/>
        <w:rPr>
          <w:rFonts w:hint="eastAsia" w:ascii="宋体" w:hAnsi="宋体" w:eastAsia="宋体" w:cs="宋体"/>
          <w:color w:val="auto"/>
          <w:highlight w:val="none"/>
        </w:rPr>
      </w:pPr>
    </w:p>
    <w:p>
      <w:pPr>
        <w:shd w:val="clea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lang w:eastAsia="zh-CN"/>
        </w:rPr>
        <w:t>比选申请函</w:t>
      </w:r>
    </w:p>
    <w:p>
      <w:pPr>
        <w:shd w:val="clea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法定代表人身份证明或附有法定代表人身份证明的授权委托书</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比选申请人基本情况表</w:t>
      </w:r>
    </w:p>
    <w:p>
      <w:pPr>
        <w:shd w:val="clea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四、</w:t>
      </w:r>
      <w:r>
        <w:rPr>
          <w:rFonts w:hint="eastAsia" w:ascii="宋体" w:hAnsi="宋体" w:eastAsia="宋体" w:cs="宋体"/>
          <w:color w:val="auto"/>
          <w:szCs w:val="21"/>
          <w:highlight w:val="none"/>
          <w:lang w:eastAsia="zh-CN"/>
        </w:rPr>
        <w:t>项目成员组成表</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五、</w:t>
      </w:r>
      <w:r>
        <w:rPr>
          <w:rFonts w:hint="eastAsia" w:ascii="宋体" w:hAnsi="宋体" w:eastAsia="宋体" w:cs="宋体"/>
          <w:color w:val="auto"/>
          <w:szCs w:val="21"/>
          <w:highlight w:val="none"/>
        </w:rPr>
        <w:t>承诺</w:t>
      </w:r>
    </w:p>
    <w:p>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六、</w:t>
      </w:r>
      <w:r>
        <w:rPr>
          <w:rFonts w:hint="eastAsia" w:ascii="宋体" w:hAnsi="宋体" w:eastAsia="宋体" w:cs="宋体"/>
          <w:color w:val="auto"/>
          <w:szCs w:val="21"/>
          <w:highlight w:val="none"/>
        </w:rPr>
        <w:t>其他资料</w:t>
      </w:r>
    </w:p>
    <w:p>
      <w:pPr>
        <w:shd w:val="clea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七、技术部分</w:t>
      </w:r>
    </w:p>
    <w:p>
      <w:pPr>
        <w:shd w:val="clear"/>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八、商务部分</w:t>
      </w:r>
    </w:p>
    <w:p>
      <w:pPr>
        <w:shd w:val="clear"/>
        <w:spacing w:line="360" w:lineRule="auto"/>
        <w:ind w:firstLine="420" w:firstLineChars="200"/>
        <w:rPr>
          <w:rFonts w:hint="eastAsia" w:ascii="宋体" w:hAnsi="宋体" w:eastAsia="宋体" w:cs="宋体"/>
          <w:color w:val="auto"/>
          <w:szCs w:val="21"/>
          <w:highlight w:val="none"/>
        </w:rPr>
      </w:pPr>
    </w:p>
    <w:p>
      <w:pPr>
        <w:shd w:val="clear"/>
        <w:rPr>
          <w:rFonts w:hint="eastAsia" w:ascii="宋体" w:hAnsi="宋体" w:eastAsia="宋体" w:cs="宋体"/>
          <w:color w:val="auto"/>
          <w:kern w:val="0"/>
          <w:sz w:val="32"/>
          <w:szCs w:val="32"/>
          <w:highlight w:val="none"/>
          <w:u w:val="single"/>
        </w:rPr>
      </w:pPr>
      <w:r>
        <w:rPr>
          <w:rFonts w:hint="eastAsia" w:ascii="宋体" w:hAnsi="宋体" w:eastAsia="宋体" w:cs="宋体"/>
          <w:color w:val="auto"/>
          <w:kern w:val="0"/>
          <w:sz w:val="32"/>
          <w:szCs w:val="32"/>
          <w:highlight w:val="none"/>
          <w:u w:val="single"/>
        </w:rPr>
        <w:br w:type="page"/>
      </w:r>
    </w:p>
    <w:p>
      <w:pPr>
        <w:numPr>
          <w:ilvl w:val="0"/>
          <w:numId w:val="0"/>
        </w:numPr>
        <w:shd w:val="clear"/>
        <w:rPr>
          <w:rFonts w:hint="eastAsia" w:ascii="宋体" w:hAnsi="宋体" w:eastAsia="宋体" w:cs="宋体"/>
          <w:color w:val="auto"/>
          <w:highlight w:val="none"/>
          <w:lang w:val="en-US" w:eastAsia="zh-CN"/>
        </w:rPr>
      </w:pPr>
    </w:p>
    <w:p>
      <w:pPr>
        <w:pStyle w:val="5"/>
        <w:numPr>
          <w:ilvl w:val="0"/>
          <w:numId w:val="0"/>
        </w:numPr>
        <w:shd w:val="clear"/>
        <w:jc w:val="center"/>
        <w:rPr>
          <w:rFonts w:hint="eastAsia" w:ascii="宋体" w:hAnsi="宋体" w:eastAsia="宋体" w:cs="宋体"/>
          <w:b/>
          <w:bCs w:val="0"/>
          <w:color w:val="auto"/>
          <w:kern w:val="2"/>
          <w:sz w:val="21"/>
          <w:highlight w:val="none"/>
          <w:lang w:eastAsia="zh-CN"/>
        </w:rPr>
      </w:pPr>
      <w:r>
        <w:rPr>
          <w:rFonts w:hint="eastAsia" w:ascii="宋体" w:hAnsi="宋体" w:eastAsia="宋体" w:cs="宋体"/>
          <w:b/>
          <w:bCs w:val="0"/>
          <w:color w:val="auto"/>
          <w:sz w:val="30"/>
          <w:szCs w:val="30"/>
          <w:highlight w:val="none"/>
          <w:lang w:val="en-US" w:eastAsia="zh-CN"/>
        </w:rPr>
        <w:t>一、</w:t>
      </w:r>
      <w:r>
        <w:rPr>
          <w:rFonts w:hint="eastAsia" w:ascii="宋体" w:hAnsi="宋体" w:eastAsia="宋体" w:cs="宋体"/>
          <w:b/>
          <w:bCs w:val="0"/>
          <w:color w:val="auto"/>
          <w:sz w:val="30"/>
          <w:szCs w:val="30"/>
          <w:highlight w:val="none"/>
          <w:lang w:eastAsia="zh-CN"/>
        </w:rPr>
        <w:t>比选申请函</w:t>
      </w:r>
    </w:p>
    <w:p>
      <w:pPr>
        <w:shd w:val="clear"/>
        <w:rPr>
          <w:rFonts w:hint="eastAsia" w:ascii="宋体" w:hAnsi="宋体" w:eastAsia="宋体" w:cs="宋体"/>
          <w:color w:val="auto"/>
          <w:highlight w:val="none"/>
        </w:rPr>
      </w:pPr>
    </w:p>
    <w:p>
      <w:pPr>
        <w:keepNext w:val="0"/>
        <w:keepLines w:val="0"/>
        <w:pageBreakBefore w:val="0"/>
        <w:widowControl w:val="0"/>
        <w:shd w:val="clear"/>
        <w:tabs>
          <w:tab w:val="left" w:pos="2640"/>
        </w:tabs>
        <w:kinsoku/>
        <w:wordWrap/>
        <w:overflowPunct/>
        <w:topLinePunct w:val="0"/>
        <w:autoSpaceDE w:val="0"/>
        <w:autoSpaceDN w:val="0"/>
        <w:bidi w:val="0"/>
        <w:adjustRightInd w:val="0"/>
        <w:snapToGrid/>
        <w:spacing w:line="440" w:lineRule="exac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（比选人名称）</w:t>
      </w:r>
      <w:r>
        <w:rPr>
          <w:rFonts w:hint="eastAsia" w:ascii="宋体" w:hAnsi="宋体" w:eastAsia="宋体" w:cs="宋体"/>
          <w:snapToGrid w:val="0"/>
          <w:color w:val="auto"/>
          <w:kern w:val="0"/>
          <w:szCs w:val="21"/>
          <w:highlight w:val="none"/>
        </w:rPr>
        <w:t>：</w:t>
      </w:r>
    </w:p>
    <w:p>
      <w:pPr>
        <w:keepNext w:val="0"/>
        <w:keepLines w:val="0"/>
        <w:pageBreakBefore w:val="0"/>
        <w:widowControl w:val="0"/>
        <w:shd w:val="clear"/>
        <w:tabs>
          <w:tab w:val="left" w:pos="2655"/>
          <w:tab w:val="left" w:pos="3520"/>
          <w:tab w:val="left" w:pos="4920"/>
          <w:tab w:val="left" w:pos="5715"/>
          <w:tab w:val="left" w:pos="6945"/>
          <w:tab w:val="left" w:pos="7980"/>
        </w:tabs>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 我方已仔细研究了</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（项目名称）</w:t>
      </w:r>
      <w:r>
        <w:rPr>
          <w:rFonts w:hint="eastAsia" w:ascii="宋体" w:hAnsi="宋体" w:eastAsia="宋体" w:cs="宋体"/>
          <w:snapToGrid w:val="0"/>
          <w:color w:val="auto"/>
          <w:kern w:val="0"/>
          <w:szCs w:val="21"/>
          <w:highlight w:val="none"/>
        </w:rPr>
        <w:t>比选文件的全部内容，愿意以人民币（大写）</w:t>
      </w:r>
      <w:r>
        <w:rPr>
          <w:rFonts w:hint="eastAsia" w:ascii="宋体" w:hAnsi="宋体" w:cs="宋体"/>
          <w:snapToGrid w:val="0"/>
          <w:color w:val="auto"/>
          <w:kern w:val="0"/>
          <w:szCs w:val="21"/>
          <w:highlight w:val="none"/>
          <w:u w:val="none"/>
          <w:lang w:val="en-US" w:eastAsia="zh-CN"/>
        </w:rPr>
        <w:t>248000.00</w:t>
      </w:r>
      <w:r>
        <w:rPr>
          <w:rFonts w:hint="eastAsia" w:ascii="宋体" w:hAnsi="宋体" w:eastAsia="宋体" w:cs="宋体"/>
          <w:snapToGrid w:val="0"/>
          <w:color w:val="auto"/>
          <w:kern w:val="0"/>
          <w:szCs w:val="21"/>
          <w:highlight w:val="none"/>
          <w:u w:val="none"/>
        </w:rPr>
        <w:t xml:space="preserve">元（¥ </w:t>
      </w:r>
      <w:r>
        <w:rPr>
          <w:rFonts w:hint="eastAsia" w:ascii="宋体" w:hAnsi="宋体" w:cs="宋体"/>
          <w:snapToGrid w:val="0"/>
          <w:color w:val="auto"/>
          <w:kern w:val="0"/>
          <w:szCs w:val="21"/>
          <w:highlight w:val="none"/>
          <w:u w:val="none"/>
          <w:lang w:val="en-US" w:eastAsia="zh-CN"/>
        </w:rPr>
        <w:t>贰拾肆万捌仟元整</w:t>
      </w:r>
      <w:r>
        <w:rPr>
          <w:rFonts w:hint="eastAsia" w:ascii="宋体" w:hAnsi="宋体" w:eastAsia="宋体" w:cs="宋体"/>
          <w:snapToGrid w:val="0"/>
          <w:color w:val="auto"/>
          <w:kern w:val="0"/>
          <w:szCs w:val="21"/>
          <w:highlight w:val="none"/>
          <w:u w:val="none"/>
        </w:rPr>
        <w:t>）</w:t>
      </w:r>
      <w:r>
        <w:rPr>
          <w:rFonts w:hint="eastAsia" w:ascii="宋体" w:hAnsi="宋体" w:eastAsia="宋体" w:cs="宋体"/>
          <w:snapToGrid w:val="0"/>
          <w:color w:val="auto"/>
          <w:kern w:val="0"/>
          <w:szCs w:val="21"/>
          <w:highlight w:val="none"/>
        </w:rPr>
        <w:t>的比选</w:t>
      </w:r>
      <w:r>
        <w:rPr>
          <w:rFonts w:hint="eastAsia" w:ascii="宋体" w:hAnsi="宋体" w:eastAsia="宋体" w:cs="宋体"/>
          <w:snapToGrid w:val="0"/>
          <w:color w:val="auto"/>
          <w:kern w:val="0"/>
          <w:szCs w:val="21"/>
          <w:highlight w:val="none"/>
          <w:lang w:val="en-US" w:eastAsia="zh-CN"/>
        </w:rPr>
        <w:t>申请</w:t>
      </w:r>
      <w:r>
        <w:rPr>
          <w:rFonts w:hint="eastAsia" w:ascii="宋体" w:hAnsi="宋体" w:eastAsia="宋体" w:cs="宋体"/>
          <w:snapToGrid w:val="0"/>
          <w:color w:val="auto"/>
          <w:kern w:val="0"/>
          <w:szCs w:val="21"/>
          <w:highlight w:val="none"/>
        </w:rPr>
        <w:t>总报价进行报价，其中安全文明施工费暂定金额为人民</w:t>
      </w:r>
      <w:r>
        <w:rPr>
          <w:rFonts w:hint="eastAsia" w:ascii="宋体" w:hAnsi="宋体" w:eastAsia="宋体" w:cs="宋体"/>
          <w:snapToGrid w:val="0"/>
          <w:color w:val="auto"/>
          <w:kern w:val="0"/>
          <w:highlight w:val="none"/>
        </w:rPr>
        <w:t>币</w:t>
      </w:r>
      <w:r>
        <w:rPr>
          <w:rFonts w:hint="eastAsia" w:ascii="宋体" w:hAnsi="宋体" w:cs="宋体"/>
          <w:snapToGrid w:val="0"/>
          <w:color w:val="auto"/>
          <w:kern w:val="0"/>
          <w:szCs w:val="21"/>
          <w:highlight w:val="none"/>
          <w:u w:val="none"/>
          <w:lang w:val="en-US" w:eastAsia="zh-CN"/>
        </w:rPr>
        <w:t>6593.88</w:t>
      </w:r>
      <w:r>
        <w:rPr>
          <w:rFonts w:hint="eastAsia" w:ascii="宋体" w:hAnsi="宋体" w:eastAsia="宋体" w:cs="宋体"/>
          <w:snapToGrid w:val="0"/>
          <w:color w:val="auto"/>
          <w:kern w:val="0"/>
          <w:szCs w:val="21"/>
          <w:highlight w:val="none"/>
        </w:rPr>
        <w:t>元，该工程</w:t>
      </w:r>
      <w:r>
        <w:rPr>
          <w:rFonts w:hint="eastAsia" w:ascii="宋体" w:hAnsi="宋体" w:eastAsia="宋体" w:cs="宋体"/>
          <w:snapToGrid w:val="0"/>
          <w:color w:val="auto"/>
          <w:kern w:val="0"/>
          <w:highlight w:val="none"/>
        </w:rPr>
        <w:t>项目经理为</w:t>
      </w:r>
      <w:r>
        <w:rPr>
          <w:rFonts w:hint="eastAsia" w:ascii="宋体" w:hAnsi="宋体" w:eastAsia="宋体" w:cs="宋体"/>
          <w:snapToGrid w:val="0"/>
          <w:color w:val="auto"/>
          <w:kern w:val="0"/>
          <w:highlight w:val="none"/>
          <w:u w:val="single"/>
        </w:rPr>
        <w:t xml:space="preserve">        </w:t>
      </w:r>
      <w:r>
        <w:rPr>
          <w:rFonts w:hint="eastAsia" w:ascii="宋体" w:hAnsi="宋体" w:eastAsia="宋体" w:cs="宋体"/>
          <w:snapToGrid w:val="0"/>
          <w:color w:val="auto"/>
          <w:kern w:val="0"/>
          <w:szCs w:val="21"/>
          <w:highlight w:val="none"/>
        </w:rPr>
        <w:t>，身份证号码为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；工期</w:t>
      </w:r>
      <w:r>
        <w:rPr>
          <w:rFonts w:hint="eastAsia" w:ascii="宋体" w:hAnsi="宋体" w:eastAsia="宋体" w:cs="宋体"/>
          <w:snapToGrid w:val="0"/>
          <w:color w:val="auto"/>
          <w:kern w:val="0"/>
          <w:szCs w:val="21"/>
          <w:highlight w:val="none"/>
          <w:u w:val="none"/>
          <w:lang w:val="en-US" w:eastAsia="zh-CN"/>
        </w:rPr>
        <w:t>达到比选文件的要求</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缺陷责任期</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，按合同约定实施和完成承包工程，修补工程中的任何缺陷，工程质量达到</w:t>
      </w:r>
      <w:r>
        <w:rPr>
          <w:rFonts w:hint="eastAsia" w:ascii="宋体" w:hAnsi="宋体" w:eastAsia="宋体" w:cs="宋体"/>
          <w:snapToGrid w:val="0"/>
          <w:color w:val="auto"/>
          <w:kern w:val="0"/>
          <w:szCs w:val="21"/>
          <w:highlight w:val="none"/>
          <w:u w:val="none"/>
          <w:lang w:val="en-US" w:eastAsia="zh-CN"/>
        </w:rPr>
        <w:t>比选文件的要求</w:t>
      </w:r>
      <w:r>
        <w:rPr>
          <w:rFonts w:hint="eastAsia" w:ascii="宋体" w:hAnsi="宋体" w:eastAsia="宋体" w:cs="宋体"/>
          <w:snapToGrid w:val="0"/>
          <w:color w:val="auto"/>
          <w:kern w:val="0"/>
          <w:szCs w:val="21"/>
          <w:highlight w:val="none"/>
        </w:rPr>
        <w:t>。</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我方承诺响应</w:t>
      </w:r>
      <w:r>
        <w:rPr>
          <w:rFonts w:hint="eastAsia" w:ascii="宋体" w:hAnsi="宋体" w:eastAsia="宋体" w:cs="宋体"/>
          <w:snapToGrid w:val="0"/>
          <w:color w:val="auto"/>
          <w:kern w:val="0"/>
          <w:szCs w:val="21"/>
          <w:highlight w:val="none"/>
          <w:lang w:val="en-US" w:eastAsia="zh-CN"/>
        </w:rPr>
        <w:t>比选</w:t>
      </w:r>
      <w:r>
        <w:rPr>
          <w:rFonts w:hint="eastAsia" w:ascii="宋体" w:hAnsi="宋体" w:eastAsia="宋体" w:cs="宋体"/>
          <w:snapToGrid w:val="0"/>
          <w:color w:val="auto"/>
          <w:kern w:val="0"/>
          <w:szCs w:val="21"/>
          <w:highlight w:val="none"/>
        </w:rPr>
        <w:t>文件规定的</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有效期，在</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有效期内不修改、撤销</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文件</w:t>
      </w:r>
      <w:r>
        <w:rPr>
          <w:rFonts w:hint="eastAsia" w:ascii="宋体" w:hAnsi="宋体" w:eastAsia="宋体" w:cs="宋体"/>
          <w:snapToGrid w:val="0"/>
          <w:color w:val="auto"/>
          <w:kern w:val="0"/>
          <w:szCs w:val="21"/>
          <w:highlight w:val="none"/>
          <w:lang w:eastAsia="zh-CN"/>
        </w:rPr>
        <w:t>。</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 xml:space="preserve"> 随同本</w:t>
      </w:r>
      <w:r>
        <w:rPr>
          <w:rFonts w:hint="eastAsia" w:ascii="宋体" w:hAnsi="宋体" w:eastAsia="宋体" w:cs="宋体"/>
          <w:snapToGrid w:val="0"/>
          <w:color w:val="auto"/>
          <w:kern w:val="0"/>
          <w:szCs w:val="21"/>
          <w:highlight w:val="none"/>
          <w:lang w:val="en-US" w:eastAsia="zh-CN"/>
        </w:rPr>
        <w:t>比选申请函</w:t>
      </w:r>
      <w:r>
        <w:rPr>
          <w:rFonts w:hint="eastAsia" w:ascii="宋体" w:hAnsi="宋体" w:eastAsia="宋体" w:cs="宋体"/>
          <w:snapToGrid w:val="0"/>
          <w:color w:val="auto"/>
          <w:kern w:val="0"/>
          <w:szCs w:val="21"/>
          <w:highlight w:val="none"/>
        </w:rPr>
        <w:t>提交</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保证金一份，金额为人民币（大写）</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保证金有效期与</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有效期一致，在此期间，若我方违反招投标有关法律、法规及本</w:t>
      </w:r>
      <w:r>
        <w:rPr>
          <w:rFonts w:hint="eastAsia" w:ascii="宋体" w:hAnsi="宋体" w:eastAsia="宋体" w:cs="宋体"/>
          <w:snapToGrid w:val="0"/>
          <w:color w:val="auto"/>
          <w:kern w:val="0"/>
          <w:szCs w:val="21"/>
          <w:highlight w:val="none"/>
          <w:lang w:val="en-US" w:eastAsia="zh-CN"/>
        </w:rPr>
        <w:t>比选</w:t>
      </w:r>
      <w:r>
        <w:rPr>
          <w:rFonts w:hint="eastAsia" w:ascii="宋体" w:hAnsi="宋体" w:eastAsia="宋体" w:cs="宋体"/>
          <w:snapToGrid w:val="0"/>
          <w:color w:val="auto"/>
          <w:kern w:val="0"/>
          <w:szCs w:val="21"/>
          <w:highlight w:val="none"/>
        </w:rPr>
        <w:t>文件的相关规定，</w:t>
      </w:r>
      <w:r>
        <w:rPr>
          <w:rFonts w:hint="eastAsia" w:ascii="宋体" w:hAnsi="宋体" w:eastAsia="宋体" w:cs="宋体"/>
          <w:snapToGrid w:val="0"/>
          <w:color w:val="auto"/>
          <w:kern w:val="0"/>
          <w:szCs w:val="21"/>
          <w:highlight w:val="none"/>
          <w:lang w:val="en-US" w:eastAsia="zh-CN"/>
        </w:rPr>
        <w:t>比选申请</w:t>
      </w:r>
      <w:r>
        <w:rPr>
          <w:rFonts w:hint="eastAsia" w:ascii="宋体" w:hAnsi="宋体" w:eastAsia="宋体" w:cs="宋体"/>
          <w:snapToGrid w:val="0"/>
          <w:color w:val="auto"/>
          <w:kern w:val="0"/>
          <w:szCs w:val="21"/>
          <w:highlight w:val="none"/>
        </w:rPr>
        <w:t>保证金的受益人为</w:t>
      </w:r>
      <w:r>
        <w:rPr>
          <w:rFonts w:hint="eastAsia" w:ascii="宋体" w:hAnsi="宋体" w:eastAsia="宋体" w:cs="宋体"/>
          <w:snapToGrid w:val="0"/>
          <w:color w:val="auto"/>
          <w:kern w:val="0"/>
          <w:szCs w:val="21"/>
          <w:highlight w:val="none"/>
          <w:lang w:val="en-US" w:eastAsia="zh-CN"/>
        </w:rPr>
        <w:t>比选</w:t>
      </w:r>
      <w:r>
        <w:rPr>
          <w:rFonts w:hint="eastAsia" w:ascii="宋体" w:hAnsi="宋体" w:eastAsia="宋体" w:cs="宋体"/>
          <w:snapToGrid w:val="0"/>
          <w:color w:val="auto"/>
          <w:kern w:val="0"/>
          <w:szCs w:val="21"/>
          <w:highlight w:val="none"/>
        </w:rPr>
        <w:t>人。</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如我方中选：</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（1）我方承诺在收到中选通知书后，在中选通知书规定的期限内与你方签订合同。</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（2）随同本</w:t>
      </w:r>
      <w:r>
        <w:rPr>
          <w:rFonts w:hint="eastAsia" w:ascii="宋体" w:hAnsi="宋体" w:eastAsia="宋体" w:cs="宋体"/>
          <w:snapToGrid w:val="0"/>
          <w:color w:val="auto"/>
          <w:kern w:val="0"/>
          <w:szCs w:val="21"/>
          <w:highlight w:val="none"/>
          <w:lang w:eastAsia="zh-CN"/>
        </w:rPr>
        <w:t>比选申请函</w:t>
      </w:r>
      <w:r>
        <w:rPr>
          <w:rFonts w:hint="eastAsia" w:ascii="宋体" w:hAnsi="宋体" w:eastAsia="宋体" w:cs="宋体"/>
          <w:snapToGrid w:val="0"/>
          <w:color w:val="auto"/>
          <w:kern w:val="0"/>
          <w:szCs w:val="21"/>
          <w:highlight w:val="none"/>
        </w:rPr>
        <w:t>递交的</w:t>
      </w:r>
      <w:r>
        <w:rPr>
          <w:rFonts w:hint="eastAsia" w:ascii="宋体" w:hAnsi="宋体" w:eastAsia="宋体" w:cs="宋体"/>
          <w:snapToGrid w:val="0"/>
          <w:color w:val="auto"/>
          <w:kern w:val="0"/>
          <w:szCs w:val="21"/>
          <w:highlight w:val="none"/>
          <w:lang w:eastAsia="zh-CN"/>
        </w:rPr>
        <w:t>比选申请函</w:t>
      </w:r>
      <w:r>
        <w:rPr>
          <w:rFonts w:hint="eastAsia" w:ascii="宋体" w:hAnsi="宋体" w:eastAsia="宋体" w:cs="宋体"/>
          <w:snapToGrid w:val="0"/>
          <w:color w:val="auto"/>
          <w:kern w:val="0"/>
          <w:szCs w:val="21"/>
          <w:highlight w:val="none"/>
        </w:rPr>
        <w:t>附录属于合同文件的组成部分。</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（3）我方承诺按照比选文件规定向你方递交履约担保。</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（4）我方承诺在合同约定的期限内完成并移交全部合同工程。</w:t>
      </w:r>
    </w:p>
    <w:p>
      <w:pPr>
        <w:keepNext w:val="0"/>
        <w:keepLines w:val="0"/>
        <w:pageBreakBefore w:val="0"/>
        <w:widowControl w:val="0"/>
        <w:shd w:val="clear"/>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我方</w:t>
      </w:r>
      <w:r>
        <w:rPr>
          <w:rFonts w:hint="eastAsia" w:ascii="宋体" w:hAnsi="宋体" w:eastAsia="宋体" w:cs="宋体"/>
          <w:snapToGrid w:val="0"/>
          <w:color w:val="auto"/>
          <w:spacing w:val="-2"/>
          <w:kern w:val="0"/>
          <w:szCs w:val="21"/>
          <w:highlight w:val="none"/>
        </w:rPr>
        <w:t>在此声明，所递交的比选申请文件及有关资料内容完整、真实和准确，且不存在第二章“比选申请人</w:t>
      </w:r>
      <w:r>
        <w:rPr>
          <w:rFonts w:hint="eastAsia" w:ascii="宋体" w:hAnsi="宋体" w:eastAsia="宋体" w:cs="宋体"/>
          <w:snapToGrid w:val="0"/>
          <w:color w:val="auto"/>
          <w:kern w:val="0"/>
          <w:szCs w:val="21"/>
          <w:highlight w:val="none"/>
        </w:rPr>
        <w:t>须知”第 1.4.3 项规定的任何一种情形。同时我方承诺接受比选文件及附件、澄清及修改通知中所有的内容。</w:t>
      </w:r>
    </w:p>
    <w:p>
      <w:pPr>
        <w:keepNext w:val="0"/>
        <w:keepLines w:val="0"/>
        <w:pageBreakBefore w:val="0"/>
        <w:widowControl w:val="0"/>
        <w:shd w:val="clear"/>
        <w:tabs>
          <w:tab w:val="left" w:pos="5985"/>
        </w:tabs>
        <w:kinsoku/>
        <w:wordWrap/>
        <w:overflowPunct/>
        <w:topLinePunct w:val="0"/>
        <w:autoSpaceDE w:val="0"/>
        <w:autoSpaceDN w:val="0"/>
        <w:bidi w:val="0"/>
        <w:adjustRightInd w:val="0"/>
        <w:snapToGrid/>
        <w:spacing w:line="440" w:lineRule="exact"/>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single"/>
        </w:rPr>
        <w:t>（其他补充说明）</w:t>
      </w:r>
      <w:r>
        <w:rPr>
          <w:rFonts w:hint="eastAsia" w:ascii="宋体" w:hAnsi="宋体" w:eastAsia="宋体" w:cs="宋体"/>
          <w:snapToGrid w:val="0"/>
          <w:color w:val="auto"/>
          <w:kern w:val="0"/>
          <w:szCs w:val="21"/>
          <w:highlight w:val="none"/>
        </w:rPr>
        <w:t>。</w:t>
      </w:r>
    </w:p>
    <w:p>
      <w:pPr>
        <w:pStyle w:val="2"/>
        <w:shd w:val="clear"/>
        <w:rPr>
          <w:rFonts w:hint="eastAsia" w:ascii="宋体" w:hAnsi="宋体" w:eastAsia="宋体" w:cs="宋体"/>
          <w:color w:val="auto"/>
          <w:highlight w:val="none"/>
        </w:rPr>
      </w:pPr>
    </w:p>
    <w:p>
      <w:pPr>
        <w:shd w:val="clea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比选申请人：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pPr>
        <w:shd w:val="clea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（签字或盖章）</w:t>
      </w:r>
    </w:p>
    <w:p>
      <w:pPr>
        <w:shd w:val="clear"/>
        <w:tabs>
          <w:tab w:val="left" w:pos="7035"/>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p>
    <w:p>
      <w:pPr>
        <w:shd w:val="clea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 xml:space="preserve"> </w:t>
      </w:r>
    </w:p>
    <w:p>
      <w:pPr>
        <w:shd w:val="clear"/>
        <w:tabs>
          <w:tab w:val="left" w:pos="8300"/>
        </w:tabs>
        <w:autoSpaceDE w:val="0"/>
        <w:autoSpaceDN w:val="0"/>
        <w:adjustRightInd w:val="0"/>
        <w:spacing w:line="400" w:lineRule="exact"/>
        <w:ind w:firstLine="400" w:firstLineChars="200"/>
        <w:rPr>
          <w:rFonts w:hint="eastAsia" w:ascii="宋体" w:hAnsi="宋体" w:eastAsia="宋体" w:cs="宋体"/>
          <w:snapToGrid w:val="0"/>
          <w:color w:val="auto"/>
          <w:kern w:val="0"/>
          <w:sz w:val="20"/>
          <w:highlight w:val="none"/>
        </w:rPr>
      </w:pPr>
    </w:p>
    <w:p>
      <w:pPr>
        <w:shd w:val="clear"/>
        <w:tabs>
          <w:tab w:val="left" w:pos="8300"/>
        </w:tabs>
        <w:autoSpaceDE w:val="0"/>
        <w:autoSpaceDN w:val="0"/>
        <w:adjustRightInd w:val="0"/>
        <w:spacing w:line="400" w:lineRule="exact"/>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shd w:val="clear"/>
        <w:tabs>
          <w:tab w:val="left" w:pos="8300"/>
        </w:tabs>
        <w:autoSpaceDE w:val="0"/>
        <w:autoSpaceDN w:val="0"/>
        <w:adjustRightInd w:val="0"/>
        <w:spacing w:line="400" w:lineRule="exact"/>
        <w:ind w:firstLine="420" w:firstLineChars="200"/>
        <w:jc w:val="right"/>
        <w:rPr>
          <w:rFonts w:hint="eastAsia" w:ascii="宋体" w:hAnsi="宋体" w:eastAsia="宋体" w:cs="宋体"/>
          <w:color w:val="auto"/>
          <w:kern w:val="0"/>
          <w:szCs w:val="21"/>
          <w:highlight w:val="none"/>
        </w:rPr>
      </w:pPr>
    </w:p>
    <w:p>
      <w:pPr>
        <w:shd w:val="clear"/>
        <w:tabs>
          <w:tab w:val="left" w:pos="8300"/>
        </w:tabs>
        <w:wordWrap w:val="0"/>
        <w:autoSpaceDE w:val="0"/>
        <w:autoSpaceDN w:val="0"/>
        <w:adjustRightInd w:val="0"/>
        <w:spacing w:line="400" w:lineRule="exact"/>
        <w:ind w:firstLine="420" w:firstLineChars="200"/>
        <w:jc w:val="right"/>
        <w:rPr>
          <w:rFonts w:hint="eastAsia" w:ascii="宋体" w:hAnsi="宋体" w:eastAsia="宋体" w:cs="宋体"/>
          <w:snapToGrid w:val="0"/>
          <w:color w:val="auto"/>
          <w:kern w:val="0"/>
          <w:sz w:val="20"/>
          <w:highlight w:val="none"/>
        </w:rPr>
      </w:pPr>
      <w:r>
        <w:rPr>
          <w:rFonts w:hint="eastAsia" w:ascii="宋体" w:hAnsi="宋体" w:eastAsia="宋体" w:cs="宋体"/>
          <w:snapToGrid w:val="0"/>
          <w:color w:val="auto"/>
          <w:kern w:val="0"/>
          <w:szCs w:val="21"/>
          <w:highlight w:val="none"/>
        </w:rPr>
        <w:t xml:space="preserve"> </w:t>
      </w:r>
    </w:p>
    <w:p>
      <w:pPr>
        <w:shd w:val="clear"/>
        <w:tabs>
          <w:tab w:val="left" w:pos="7140"/>
          <w:tab w:val="left" w:pos="7560"/>
          <w:tab w:val="left" w:pos="8300"/>
        </w:tabs>
        <w:autoSpaceDE w:val="0"/>
        <w:autoSpaceDN w:val="0"/>
        <w:adjustRightInd w:val="0"/>
        <w:spacing w:line="360" w:lineRule="auto"/>
        <w:ind w:right="210" w:firstLine="3220" w:firstLineChars="1150"/>
        <w:rPr>
          <w:rFonts w:hint="eastAsia" w:ascii="宋体" w:hAnsi="宋体" w:eastAsia="宋体" w:cs="宋体"/>
          <w:snapToGrid w:val="0"/>
          <w:color w:val="auto"/>
          <w:kern w:val="0"/>
          <w:szCs w:val="21"/>
          <w:highlight w:val="none"/>
        </w:rPr>
      </w:pPr>
      <w:bookmarkStart w:id="562" w:name="_Toc287620815"/>
      <w:bookmarkStart w:id="563" w:name="_Toc430530531"/>
      <w:bookmarkStart w:id="564" w:name="_Toc277082644"/>
      <w:bookmarkStart w:id="565" w:name="_Toc224103496"/>
      <w:bookmarkStart w:id="566" w:name="_Toc287607868"/>
      <w:r>
        <w:rPr>
          <w:rFonts w:hint="eastAsia" w:ascii="宋体" w:hAnsi="宋体" w:eastAsia="宋体" w:cs="宋体"/>
          <w:color w:val="auto"/>
          <w:sz w:val="28"/>
          <w:highlight w:val="none"/>
        </w:rPr>
        <w:br w:type="page"/>
      </w:r>
      <w:bookmarkEnd w:id="562"/>
      <w:bookmarkEnd w:id="563"/>
      <w:bookmarkEnd w:id="564"/>
      <w:bookmarkEnd w:id="565"/>
      <w:bookmarkEnd w:id="566"/>
    </w:p>
    <w:p>
      <w:pPr>
        <w:pStyle w:val="5"/>
        <w:shd w:val="clear"/>
        <w:jc w:val="center"/>
        <w:rPr>
          <w:rFonts w:hint="eastAsia" w:ascii="宋体" w:hAnsi="宋体" w:eastAsia="宋体" w:cs="宋体"/>
          <w:b w:val="0"/>
          <w:snapToGrid w:val="0"/>
          <w:color w:val="auto"/>
          <w:sz w:val="30"/>
          <w:szCs w:val="30"/>
          <w:highlight w:val="none"/>
        </w:rPr>
      </w:pPr>
      <w:bookmarkStart w:id="567" w:name="_Toc57905921"/>
      <w:bookmarkStart w:id="568" w:name="_Toc287607869"/>
      <w:bookmarkStart w:id="569" w:name="_Toc8650"/>
      <w:bookmarkStart w:id="570" w:name="_Toc277082645"/>
      <w:bookmarkStart w:id="571" w:name="_Toc430530532"/>
      <w:bookmarkStart w:id="572" w:name="_Toc224103497"/>
      <w:bookmarkStart w:id="573" w:name="_Toc287620816"/>
      <w:r>
        <w:rPr>
          <w:rFonts w:hint="eastAsia" w:ascii="宋体" w:hAnsi="宋体" w:eastAsia="宋体" w:cs="宋体"/>
          <w:color w:val="auto"/>
          <w:sz w:val="30"/>
          <w:szCs w:val="30"/>
          <w:highlight w:val="none"/>
          <w:lang w:val="en-US" w:eastAsia="zh-CN"/>
        </w:rPr>
        <w:t>二、</w:t>
      </w:r>
      <w:r>
        <w:rPr>
          <w:rFonts w:hint="eastAsia" w:ascii="宋体" w:hAnsi="宋体" w:eastAsia="宋体" w:cs="宋体"/>
          <w:color w:val="auto"/>
          <w:sz w:val="30"/>
          <w:szCs w:val="30"/>
          <w:highlight w:val="none"/>
        </w:rPr>
        <w:t>法定代表人身份证明或附有法定代表人身份证明的授权委托书</w:t>
      </w:r>
      <w:bookmarkEnd w:id="567"/>
      <w:bookmarkEnd w:id="568"/>
      <w:bookmarkEnd w:id="569"/>
      <w:bookmarkEnd w:id="570"/>
      <w:bookmarkEnd w:id="571"/>
      <w:bookmarkEnd w:id="572"/>
      <w:bookmarkEnd w:id="573"/>
    </w:p>
    <w:p>
      <w:pPr>
        <w:shd w:val="clea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pPr>
        <w:shd w:val="clear"/>
        <w:spacing w:line="480" w:lineRule="auto"/>
        <w:jc w:val="center"/>
        <w:rPr>
          <w:rFonts w:hint="eastAsia" w:ascii="宋体" w:hAnsi="宋体" w:eastAsia="宋体" w:cs="宋体"/>
          <w:color w:val="auto"/>
          <w:highlight w:val="none"/>
        </w:rPr>
      </w:pPr>
    </w:p>
    <w:p>
      <w:pPr>
        <w:shd w:val="clea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比选申请人名称：</w:t>
      </w:r>
      <w:r>
        <w:rPr>
          <w:rFonts w:hint="eastAsia" w:ascii="宋体" w:hAnsi="宋体" w:eastAsia="宋体" w:cs="宋体"/>
          <w:color w:val="auto"/>
          <w:w w:val="200"/>
          <w:kern w:val="0"/>
          <w:szCs w:val="21"/>
          <w:highlight w:val="none"/>
          <w:u w:val="single"/>
        </w:rPr>
        <w:t xml:space="preserve">                                     </w:t>
      </w:r>
    </w:p>
    <w:p>
      <w:pPr>
        <w:shd w:val="clea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pPr>
        <w:shd w:val="clea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pPr>
        <w:shd w:val="clea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shd w:val="clea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经营期限：</w:t>
      </w:r>
      <w:r>
        <w:rPr>
          <w:rFonts w:hint="eastAsia" w:ascii="宋体" w:hAnsi="宋体" w:eastAsia="宋体" w:cs="宋体"/>
          <w:color w:val="auto"/>
          <w:w w:val="200"/>
          <w:kern w:val="0"/>
          <w:szCs w:val="21"/>
          <w:highlight w:val="none"/>
          <w:u w:val="single"/>
        </w:rPr>
        <w:t xml:space="preserve">                                     </w:t>
      </w:r>
    </w:p>
    <w:p>
      <w:pPr>
        <w:shd w:val="clea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pPr>
        <w:shd w:val="clea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（比选申请人名称）</w:t>
      </w:r>
      <w:r>
        <w:rPr>
          <w:rFonts w:hint="eastAsia" w:ascii="宋体" w:hAnsi="宋体" w:eastAsia="宋体" w:cs="宋体"/>
          <w:color w:val="auto"/>
          <w:kern w:val="0"/>
          <w:szCs w:val="21"/>
          <w:highlight w:val="none"/>
        </w:rPr>
        <w:t>的法定代表人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或单位负责人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w:t>
      </w:r>
    </w:p>
    <w:p>
      <w:pPr>
        <w:shd w:val="clea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pPr>
        <w:shd w:val="clea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附：法定代表人</w:t>
      </w:r>
      <w:r>
        <w:rPr>
          <w:rFonts w:hint="eastAsia" w:ascii="宋体" w:hAnsi="宋体" w:eastAsia="宋体" w:cs="宋体"/>
          <w:color w:val="auto"/>
          <w:kern w:val="0"/>
          <w:szCs w:val="21"/>
          <w:highlight w:val="none"/>
          <w:lang w:val="en-US" w:eastAsia="zh-CN"/>
        </w:rPr>
        <w:t>或单位负责人</w:t>
      </w:r>
      <w:r>
        <w:rPr>
          <w:rFonts w:hint="eastAsia" w:ascii="宋体" w:hAnsi="宋体" w:eastAsia="宋体" w:cs="宋体"/>
          <w:color w:val="auto"/>
          <w:kern w:val="0"/>
          <w:szCs w:val="21"/>
          <w:highlight w:val="none"/>
        </w:rPr>
        <w:t>身份证明复印件（双面）</w:t>
      </w:r>
    </w:p>
    <w:p>
      <w:pPr>
        <w:pStyle w:val="2"/>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pStyle w:val="2"/>
        <w:shd w:val="clear"/>
        <w:spacing w:line="360" w:lineRule="auto"/>
        <w:rPr>
          <w:rFonts w:hint="eastAsia" w:ascii="宋体" w:hAnsi="宋体" w:eastAsia="宋体" w:cs="宋体"/>
          <w:color w:val="auto"/>
          <w:szCs w:val="21"/>
          <w:highlight w:val="none"/>
        </w:rPr>
      </w:pPr>
    </w:p>
    <w:p>
      <w:pPr>
        <w:shd w:val="clear"/>
        <w:autoSpaceDE w:val="0"/>
        <w:autoSpaceDN w:val="0"/>
        <w:adjustRightInd w:val="0"/>
        <w:snapToGrid w:val="0"/>
        <w:spacing w:line="480" w:lineRule="auto"/>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pPr>
        <w:shd w:val="clear"/>
        <w:autoSpaceDE w:val="0"/>
        <w:autoSpaceDN w:val="0"/>
        <w:adjustRightInd w:val="0"/>
        <w:snapToGrid w:val="0"/>
        <w:spacing w:line="480" w:lineRule="auto"/>
        <w:jc w:val="left"/>
        <w:rPr>
          <w:rFonts w:hint="eastAsia" w:ascii="宋体" w:hAnsi="宋体" w:eastAsia="宋体" w:cs="宋体"/>
          <w:color w:val="auto"/>
          <w:kern w:val="0"/>
          <w:sz w:val="20"/>
          <w:highlight w:val="none"/>
        </w:rPr>
      </w:pPr>
    </w:p>
    <w:p>
      <w:pPr>
        <w:shd w:val="clea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pPr>
        <w:shd w:val="clea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pPr>
        <w:shd w:val="clea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sz w:val="28"/>
          <w:highlight w:val="none"/>
        </w:rPr>
      </w:pPr>
      <w:r>
        <w:rPr>
          <w:rFonts w:hint="eastAsia" w:ascii="宋体" w:hAnsi="宋体" w:eastAsia="宋体" w:cs="宋体"/>
          <w:b/>
          <w:color w:val="auto"/>
          <w:kern w:val="0"/>
          <w:sz w:val="28"/>
          <w:szCs w:val="28"/>
          <w:highlight w:val="none"/>
        </w:rPr>
        <w:br w:type="page"/>
      </w:r>
      <w:r>
        <w:rPr>
          <w:rFonts w:hint="eastAsia" w:ascii="宋体" w:hAnsi="宋体" w:eastAsia="宋体" w:cs="宋体"/>
          <w:color w:val="auto"/>
          <w:sz w:val="28"/>
          <w:highlight w:val="none"/>
        </w:rPr>
        <w:t>授权委托书</w:t>
      </w:r>
    </w:p>
    <w:p>
      <w:pPr>
        <w:pStyle w:val="2"/>
        <w:shd w:val="clear"/>
        <w:rPr>
          <w:rFonts w:hint="eastAsia" w:ascii="宋体" w:hAnsi="宋体" w:eastAsia="宋体" w:cs="宋体"/>
          <w:color w:val="auto"/>
          <w:highlight w:val="none"/>
        </w:rPr>
      </w:pPr>
    </w:p>
    <w:p>
      <w:pPr>
        <w:shd w:val="clea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比选申请人</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的法定代表人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或单位负责人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为我方代理人。代理人根据授权，以我方名义签署、澄清、说明、补正、递交、撤回、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比选申请文件、签订合同和处理有关事宜， 其法律后果由我方承担。</w:t>
      </w:r>
    </w:p>
    <w:p>
      <w:pPr>
        <w:shd w:val="clea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pPr>
        <w:shd w:val="clea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pPr>
        <w:shd w:val="clea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pPr>
        <w:shd w:val="clea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pPr>
        <w:shd w:val="clea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或单位负责人</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（签字或盖章）</w:t>
      </w:r>
    </w:p>
    <w:p>
      <w:pPr>
        <w:shd w:val="clea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pPr>
        <w:shd w:val="clea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w:t>
      </w:r>
      <w:r>
        <w:rPr>
          <w:rFonts w:hint="eastAsia" w:ascii="宋体" w:hAnsi="宋体" w:eastAsia="宋体" w:cs="宋体"/>
          <w:color w:val="auto"/>
          <w:spacing w:val="-1"/>
          <w:kern w:val="0"/>
          <w:szCs w:val="21"/>
          <w:highlight w:val="none"/>
        </w:rPr>
        <w:t>字</w:t>
      </w:r>
      <w:r>
        <w:rPr>
          <w:rFonts w:hint="eastAsia" w:ascii="宋体" w:hAnsi="宋体" w:eastAsia="宋体" w:cs="宋体"/>
          <w:color w:val="auto"/>
          <w:kern w:val="0"/>
          <w:szCs w:val="21"/>
          <w:highlight w:val="none"/>
        </w:rPr>
        <w:t>）</w:t>
      </w:r>
    </w:p>
    <w:p>
      <w:pPr>
        <w:shd w:val="clea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pPr>
        <w:shd w:val="clea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pPr>
        <w:shd w:val="clear"/>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委托代理人电话（手机）：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shd w:val="clear"/>
        <w:autoSpaceDE w:val="0"/>
        <w:autoSpaceDN w:val="0"/>
        <w:adjustRightInd w:val="0"/>
        <w:snapToGrid w:val="0"/>
        <w:spacing w:line="48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w:t>
      </w:r>
      <w:r>
        <w:rPr>
          <w:rFonts w:hint="eastAsia" w:ascii="宋体" w:hAnsi="宋体" w:eastAsia="宋体" w:cs="宋体"/>
          <w:color w:val="auto"/>
          <w:kern w:val="0"/>
          <w:szCs w:val="21"/>
          <w:highlight w:val="none"/>
          <w:lang w:val="en-US" w:eastAsia="zh-CN"/>
        </w:rPr>
        <w:t>或单位负责人</w:t>
      </w:r>
      <w:r>
        <w:rPr>
          <w:rFonts w:hint="eastAsia" w:ascii="宋体" w:hAnsi="宋体" w:eastAsia="宋体" w:cs="宋体"/>
          <w:color w:val="auto"/>
          <w:kern w:val="0"/>
          <w:szCs w:val="21"/>
          <w:highlight w:val="none"/>
        </w:rPr>
        <w:t>和委托代理人身份证明复印件（双面）</w:t>
      </w:r>
    </w:p>
    <w:p>
      <w:pPr>
        <w:shd w:val="clea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pPr>
        <w:shd w:val="clea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pPr>
        <w:shd w:val="clea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pPr>
        <w:shd w:val="clear"/>
        <w:tabs>
          <w:tab w:val="left" w:pos="4005"/>
          <w:tab w:val="left" w:pos="4100"/>
          <w:tab w:val="left" w:pos="5040"/>
        </w:tabs>
        <w:autoSpaceDE w:val="0"/>
        <w:autoSpaceDN w:val="0"/>
        <w:adjustRightInd w:val="0"/>
        <w:snapToGrid w:val="0"/>
        <w:spacing w:line="360" w:lineRule="auto"/>
        <w:rPr>
          <w:rFonts w:hint="eastAsia" w:ascii="宋体" w:hAnsi="宋体" w:eastAsia="宋体" w:cs="宋体"/>
          <w:color w:val="auto"/>
          <w:w w:val="200"/>
          <w:kern w:val="0"/>
          <w:szCs w:val="21"/>
          <w:highlight w:val="none"/>
          <w:u w:val="single"/>
        </w:rPr>
      </w:pPr>
    </w:p>
    <w:p>
      <w:pPr>
        <w:shd w:val="clea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pPr>
        <w:shd w:val="clea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日</w:t>
      </w:r>
    </w:p>
    <w:p>
      <w:pPr>
        <w:shd w:val="clea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pPr>
        <w:shd w:val="clear"/>
        <w:tabs>
          <w:tab w:val="left" w:pos="4005"/>
          <w:tab w:val="left" w:pos="4100"/>
          <w:tab w:val="left" w:pos="5040"/>
        </w:tabs>
        <w:autoSpaceDE w:val="0"/>
        <w:autoSpaceDN w:val="0"/>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注：1、法定代表人参加比选活动并签署文件的不需要授权委托书，只需提供法定代表人身份证明；非法定代表人参加比选活动及签署文件的除提供法定代表人身份证明外还须提供授权委托书。</w:t>
      </w:r>
    </w:p>
    <w:p>
      <w:pPr>
        <w:shd w:val="clear"/>
        <w:tabs>
          <w:tab w:val="left" w:pos="576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2、法定代表人身份证明及授权委托书原件装入比选申请文件一并递交。另外须准备一份授权委托书原件在开标现场出具。</w:t>
      </w:r>
    </w:p>
    <w:p>
      <w:pPr>
        <w:shd w:val="clea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highlight w:val="none"/>
        </w:rPr>
        <w:t>授权委托书需按上述格式填写完整，不可缺少内容。在此基础上增加内容的不影响其有效性。</w:t>
      </w:r>
    </w:p>
    <w:p>
      <w:pPr>
        <w:shd w:val="clear"/>
        <w:spacing w:line="360" w:lineRule="auto"/>
        <w:rPr>
          <w:rFonts w:hint="eastAsia" w:ascii="宋体" w:hAnsi="宋体" w:eastAsia="宋体" w:cs="宋体"/>
          <w:color w:val="auto"/>
          <w:highlight w:val="none"/>
        </w:rPr>
      </w:pPr>
      <w:bookmarkStart w:id="574" w:name="_Toc224103500"/>
      <w:r>
        <w:rPr>
          <w:rFonts w:hint="eastAsia" w:ascii="宋体" w:hAnsi="宋体" w:eastAsia="宋体" w:cs="宋体"/>
          <w:color w:val="auto"/>
          <w:sz w:val="32"/>
          <w:szCs w:val="32"/>
          <w:highlight w:val="none"/>
        </w:rPr>
        <w:br w:type="page"/>
      </w:r>
      <w:bookmarkStart w:id="575" w:name="_Toc287620819"/>
      <w:bookmarkStart w:id="576" w:name="_Toc430530534"/>
      <w:bookmarkStart w:id="577" w:name="_Toc287607872"/>
    </w:p>
    <w:bookmarkEnd w:id="574"/>
    <w:bookmarkEnd w:id="575"/>
    <w:bookmarkEnd w:id="576"/>
    <w:bookmarkEnd w:id="577"/>
    <w:p>
      <w:pPr>
        <w:pStyle w:val="4"/>
        <w:shd w:val="clear"/>
        <w:jc w:val="center"/>
        <w:rPr>
          <w:rFonts w:hint="eastAsia" w:ascii="宋体" w:hAnsi="宋体" w:eastAsia="宋体" w:cs="宋体"/>
          <w:b w:val="0"/>
          <w:color w:val="auto"/>
          <w:sz w:val="44"/>
          <w:szCs w:val="44"/>
          <w:highlight w:val="none"/>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bookmarkStart w:id="578" w:name="_Toc57905926"/>
      <w:bookmarkStart w:id="579" w:name="_Toc22129"/>
      <w:bookmarkStart w:id="580" w:name="_Toc430530536"/>
      <w:bookmarkStart w:id="581" w:name="_Toc29644"/>
      <w:bookmarkStart w:id="582" w:name="_Toc287607874"/>
      <w:bookmarkStart w:id="583" w:name="_Toc224103502"/>
      <w:bookmarkStart w:id="584" w:name="_Toc287620821"/>
      <w:bookmarkStart w:id="585" w:name="_Toc20260"/>
    </w:p>
    <w:p>
      <w:pPr>
        <w:shd w:val="clear"/>
        <w:spacing w:line="480" w:lineRule="auto"/>
        <w:jc w:val="center"/>
        <w:rPr>
          <w:rFonts w:hint="eastAsia" w:ascii="宋体" w:hAnsi="宋体" w:eastAsia="宋体" w:cs="宋体"/>
          <w:b/>
          <w:bCs/>
          <w:color w:val="auto"/>
          <w:sz w:val="28"/>
          <w:highlight w:val="none"/>
        </w:rPr>
      </w:pPr>
      <w:bookmarkStart w:id="586" w:name="_Toc28475"/>
      <w:bookmarkStart w:id="587" w:name="_Toc57905925"/>
      <w:r>
        <w:rPr>
          <w:rFonts w:hint="eastAsia" w:ascii="宋体" w:hAnsi="宋体" w:eastAsia="宋体" w:cs="宋体"/>
          <w:b/>
          <w:bCs/>
          <w:color w:val="auto"/>
          <w:sz w:val="30"/>
          <w:szCs w:val="30"/>
          <w:highlight w:val="none"/>
          <w:lang w:val="en-US" w:eastAsia="zh-CN"/>
        </w:rPr>
        <w:t>三、</w:t>
      </w:r>
      <w:bookmarkEnd w:id="578"/>
      <w:bookmarkEnd w:id="579"/>
      <w:bookmarkEnd w:id="580"/>
      <w:bookmarkEnd w:id="581"/>
      <w:bookmarkEnd w:id="582"/>
      <w:bookmarkEnd w:id="583"/>
      <w:bookmarkEnd w:id="584"/>
      <w:bookmarkEnd w:id="585"/>
      <w:bookmarkEnd w:id="586"/>
      <w:bookmarkEnd w:id="587"/>
      <w:bookmarkStart w:id="588" w:name="_Toc57905931"/>
      <w:bookmarkStart w:id="589" w:name="_Toc287607887"/>
      <w:bookmarkStart w:id="590" w:name="_Toc277082659"/>
      <w:r>
        <w:rPr>
          <w:rFonts w:hint="eastAsia" w:ascii="宋体" w:hAnsi="宋体" w:eastAsia="宋体" w:cs="宋体"/>
          <w:b/>
          <w:bCs/>
          <w:color w:val="auto"/>
          <w:sz w:val="28"/>
          <w:highlight w:val="none"/>
        </w:rPr>
        <w:t>比选申请人基本情况表</w:t>
      </w:r>
      <w:bookmarkEnd w:id="588"/>
    </w:p>
    <w:tbl>
      <w:tblPr>
        <w:tblStyle w:val="6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比选申请人名称</w:t>
            </w:r>
          </w:p>
        </w:tc>
        <w:tc>
          <w:tcPr>
            <w:tcW w:w="7607" w:type="dxa"/>
            <w:gridSpan w:val="9"/>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注册地址</w:t>
            </w:r>
          </w:p>
        </w:tc>
        <w:tc>
          <w:tcPr>
            <w:tcW w:w="3450" w:type="dxa"/>
            <w:gridSpan w:val="5"/>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9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邮政编码</w:t>
            </w:r>
          </w:p>
        </w:tc>
        <w:tc>
          <w:tcPr>
            <w:tcW w:w="2765"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Merge w:val="restart"/>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联系方式</w:t>
            </w:r>
          </w:p>
        </w:tc>
        <w:tc>
          <w:tcPr>
            <w:tcW w:w="967"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联系人</w:t>
            </w:r>
          </w:p>
        </w:tc>
        <w:tc>
          <w:tcPr>
            <w:tcW w:w="2483"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9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电话</w:t>
            </w:r>
          </w:p>
        </w:tc>
        <w:tc>
          <w:tcPr>
            <w:tcW w:w="2765"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Merge w:val="continue"/>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67" w:type="dxa"/>
            <w:vAlign w:val="center"/>
          </w:tcPr>
          <w:p>
            <w:pPr>
              <w:shd w:val="clear"/>
              <w:tabs>
                <w:tab w:val="left" w:pos="54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传  真</w:t>
            </w:r>
          </w:p>
        </w:tc>
        <w:tc>
          <w:tcPr>
            <w:tcW w:w="2483"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9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网址</w:t>
            </w:r>
          </w:p>
        </w:tc>
        <w:tc>
          <w:tcPr>
            <w:tcW w:w="2765"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组织结构</w:t>
            </w:r>
          </w:p>
        </w:tc>
        <w:tc>
          <w:tcPr>
            <w:tcW w:w="7607" w:type="dxa"/>
            <w:gridSpan w:val="9"/>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p>
        </w:tc>
        <w:tc>
          <w:tcPr>
            <w:tcW w:w="967"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p>
        </w:tc>
        <w:tc>
          <w:tcPr>
            <w:tcW w:w="1024"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5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技术职称</w:t>
            </w:r>
          </w:p>
        </w:tc>
        <w:tc>
          <w:tcPr>
            <w:tcW w:w="2024"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25"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  话</w:t>
            </w:r>
          </w:p>
        </w:tc>
        <w:tc>
          <w:tcPr>
            <w:tcW w:w="1311"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技术负责人</w:t>
            </w:r>
          </w:p>
        </w:tc>
        <w:tc>
          <w:tcPr>
            <w:tcW w:w="967"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p>
        </w:tc>
        <w:tc>
          <w:tcPr>
            <w:tcW w:w="1024"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5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技术职称</w:t>
            </w:r>
          </w:p>
        </w:tc>
        <w:tc>
          <w:tcPr>
            <w:tcW w:w="2024"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25"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  话</w:t>
            </w:r>
          </w:p>
        </w:tc>
        <w:tc>
          <w:tcPr>
            <w:tcW w:w="1311"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成立时间</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5616" w:type="dxa"/>
            <w:gridSpan w:val="7"/>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员工总人数：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企业资质等级</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04" w:type="dxa"/>
            <w:vMerge w:val="restart"/>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其中</w:t>
            </w:r>
          </w:p>
        </w:tc>
        <w:tc>
          <w:tcPr>
            <w:tcW w:w="2476"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项目经理</w:t>
            </w:r>
          </w:p>
        </w:tc>
        <w:tc>
          <w:tcPr>
            <w:tcW w:w="223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营业执照号</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04" w:type="dxa"/>
            <w:vMerge w:val="continue"/>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476"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高级职称人员</w:t>
            </w:r>
          </w:p>
        </w:tc>
        <w:tc>
          <w:tcPr>
            <w:tcW w:w="223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注册资金</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04" w:type="dxa"/>
            <w:vMerge w:val="continue"/>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476"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中级职称人员</w:t>
            </w:r>
          </w:p>
        </w:tc>
        <w:tc>
          <w:tcPr>
            <w:tcW w:w="223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开户银行</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04" w:type="dxa"/>
            <w:vMerge w:val="continue"/>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476"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初级职称人员</w:t>
            </w:r>
          </w:p>
        </w:tc>
        <w:tc>
          <w:tcPr>
            <w:tcW w:w="223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账号</w:t>
            </w:r>
          </w:p>
        </w:tc>
        <w:tc>
          <w:tcPr>
            <w:tcW w:w="1991"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904" w:type="dxa"/>
            <w:vMerge w:val="continue"/>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476" w:type="dxa"/>
            <w:gridSpan w:val="4"/>
            <w:vAlign w:val="center"/>
          </w:tcPr>
          <w:p>
            <w:pPr>
              <w:shd w:val="clear"/>
              <w:tabs>
                <w:tab w:val="left" w:pos="124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工</w:t>
            </w:r>
          </w:p>
        </w:tc>
        <w:tc>
          <w:tcPr>
            <w:tcW w:w="223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经营范围</w:t>
            </w:r>
          </w:p>
        </w:tc>
        <w:tc>
          <w:tcPr>
            <w:tcW w:w="7607" w:type="dxa"/>
            <w:gridSpan w:val="9"/>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c>
          <w:tcPr>
            <w:tcW w:w="7607" w:type="dxa"/>
            <w:gridSpan w:val="9"/>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bl>
    <w:p>
      <w:pPr>
        <w:shd w:val="clear"/>
        <w:spacing w:line="360" w:lineRule="auto"/>
        <w:jc w:val="center"/>
        <w:rPr>
          <w:rFonts w:hint="eastAsia" w:ascii="宋体" w:hAnsi="宋体" w:eastAsia="宋体" w:cs="宋体"/>
          <w:color w:val="auto"/>
          <w:szCs w:val="21"/>
          <w:highlight w:val="none"/>
        </w:rPr>
      </w:pPr>
    </w:p>
    <w:p>
      <w:pPr>
        <w:pStyle w:val="5"/>
        <w:shd w:val="clear"/>
        <w:spacing w:before="0"/>
        <w:jc w:val="center"/>
        <w:rPr>
          <w:rFonts w:hint="eastAsia" w:ascii="宋体" w:hAnsi="宋体" w:eastAsia="宋体" w:cs="宋体"/>
          <w:b w:val="0"/>
          <w:color w:val="auto"/>
          <w:highlight w:val="none"/>
        </w:rPr>
      </w:pPr>
      <w:r>
        <w:rPr>
          <w:rFonts w:hint="eastAsia" w:ascii="宋体" w:hAnsi="宋体" w:eastAsia="宋体" w:cs="宋体"/>
          <w:color w:val="auto"/>
          <w:szCs w:val="21"/>
          <w:highlight w:val="none"/>
        </w:rPr>
        <w:br w:type="page"/>
      </w:r>
      <w:bookmarkStart w:id="591" w:name="_Toc534185840"/>
      <w:bookmarkStart w:id="592" w:name="_Toc509218863"/>
      <w:bookmarkStart w:id="593" w:name="_Toc57905932"/>
      <w:r>
        <w:rPr>
          <w:rFonts w:hint="eastAsia" w:ascii="宋体" w:hAnsi="宋体" w:eastAsia="宋体" w:cs="宋体"/>
          <w:b/>
          <w:bCs/>
          <w:color w:val="auto"/>
          <w:kern w:val="2"/>
          <w:sz w:val="28"/>
          <w:highlight w:val="none"/>
          <w:lang w:val="en-US" w:eastAsia="zh-CN" w:bidi="ar-SA"/>
        </w:rPr>
        <w:t>四、项目管理机构</w:t>
      </w:r>
      <w:bookmarkEnd w:id="591"/>
      <w:bookmarkEnd w:id="592"/>
      <w:bookmarkEnd w:id="593"/>
    </w:p>
    <w:p>
      <w:pPr>
        <w:shd w:val="clear"/>
        <w:spacing w:line="360" w:lineRule="auto"/>
        <w:rPr>
          <w:rFonts w:hint="eastAsia" w:ascii="宋体" w:hAnsi="宋体" w:eastAsia="宋体" w:cs="宋体"/>
          <w:color w:val="auto"/>
          <w:highlight w:val="none"/>
        </w:rPr>
      </w:pPr>
    </w:p>
    <w:p>
      <w:pPr>
        <w:shd w:val="clear"/>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项目管理机构组成表</w:t>
      </w:r>
    </w:p>
    <w:tbl>
      <w:tblPr>
        <w:tblStyle w:val="6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078"/>
        <w:gridCol w:w="512"/>
        <w:gridCol w:w="776"/>
        <w:gridCol w:w="1167"/>
        <w:gridCol w:w="776"/>
        <w:gridCol w:w="778"/>
        <w:gridCol w:w="776"/>
        <w:gridCol w:w="2723"/>
        <w:gridCol w:w="896"/>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vMerge w:val="restart"/>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职务</w:t>
            </w:r>
          </w:p>
        </w:tc>
        <w:tc>
          <w:tcPr>
            <w:tcW w:w="512" w:type="dxa"/>
            <w:vMerge w:val="restart"/>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p>
        </w:tc>
        <w:tc>
          <w:tcPr>
            <w:tcW w:w="776" w:type="dxa"/>
            <w:vMerge w:val="restart"/>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w:t>
            </w:r>
          </w:p>
        </w:tc>
        <w:tc>
          <w:tcPr>
            <w:tcW w:w="6220" w:type="dxa"/>
            <w:gridSpan w:val="5"/>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执业或职业资格证明</w:t>
            </w:r>
          </w:p>
        </w:tc>
        <w:tc>
          <w:tcPr>
            <w:tcW w:w="896"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vMerge w:val="continue"/>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vMerge w:val="continue"/>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vMerge w:val="continue"/>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证书名称</w:t>
            </w:r>
          </w:p>
        </w:tc>
        <w:tc>
          <w:tcPr>
            <w:tcW w:w="776"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级别</w:t>
            </w:r>
          </w:p>
        </w:tc>
        <w:tc>
          <w:tcPr>
            <w:tcW w:w="77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证号</w:t>
            </w:r>
          </w:p>
        </w:tc>
        <w:tc>
          <w:tcPr>
            <w:tcW w:w="776"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专业</w:t>
            </w:r>
          </w:p>
        </w:tc>
        <w:tc>
          <w:tcPr>
            <w:tcW w:w="2723"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养老保险</w:t>
            </w: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项目经理</w:t>
            </w: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03" w:hRule="exact"/>
        </w:trPr>
        <w:tc>
          <w:tcPr>
            <w:tcW w:w="107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技术负责人</w:t>
            </w: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10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512"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1167"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8"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77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2723"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c>
          <w:tcPr>
            <w:tcW w:w="896" w:type="dxa"/>
          </w:tcPr>
          <w:p>
            <w:pPr>
              <w:shd w:val="clear"/>
              <w:autoSpaceDE w:val="0"/>
              <w:autoSpaceDN w:val="0"/>
              <w:adjustRightInd w:val="0"/>
              <w:snapToGrid w:val="0"/>
              <w:jc w:val="left"/>
              <w:rPr>
                <w:rFonts w:hint="eastAsia" w:ascii="宋体" w:hAnsi="宋体" w:eastAsia="宋体" w:cs="宋体"/>
                <w:color w:val="auto"/>
                <w:kern w:val="0"/>
                <w:szCs w:val="21"/>
                <w:highlight w:val="none"/>
              </w:rPr>
            </w:pPr>
          </w:p>
        </w:tc>
      </w:tr>
    </w:tbl>
    <w:p>
      <w:pPr>
        <w:shd w:val="clear"/>
        <w:spacing w:line="20" w:lineRule="exact"/>
        <w:jc w:val="center"/>
        <w:rPr>
          <w:rFonts w:hint="eastAsia" w:ascii="宋体" w:hAnsi="宋体" w:eastAsia="宋体" w:cs="宋体"/>
          <w:color w:val="auto"/>
          <w:szCs w:val="21"/>
          <w:highlight w:val="none"/>
        </w:rPr>
      </w:pPr>
    </w:p>
    <w:p>
      <w:pPr>
        <w:shd w:val="clear"/>
        <w:spacing w:line="360" w:lineRule="auto"/>
        <w:ind w:firstLine="420" w:firstLineChars="200"/>
        <w:jc w:val="center"/>
        <w:rPr>
          <w:rFonts w:hint="eastAsia" w:ascii="宋体" w:hAnsi="宋体" w:eastAsia="宋体" w:cs="宋体"/>
          <w:color w:val="auto"/>
          <w:sz w:val="32"/>
          <w:szCs w:val="32"/>
          <w:highlight w:val="none"/>
        </w:rPr>
      </w:pPr>
      <w:r>
        <w:rPr>
          <w:rFonts w:hint="eastAsia" w:ascii="宋体" w:hAnsi="宋体" w:eastAsia="宋体" w:cs="宋体"/>
          <w:color w:val="auto"/>
          <w:szCs w:val="21"/>
          <w:highlight w:val="none"/>
        </w:rPr>
        <w:t>备注：本表仅填项目经理、技术负责人相关信息</w:t>
      </w:r>
      <w:r>
        <w:rPr>
          <w:rFonts w:hint="eastAsia" w:ascii="宋体" w:hAnsi="宋体" w:eastAsia="宋体" w:cs="宋体"/>
          <w:color w:val="auto"/>
          <w:sz w:val="32"/>
          <w:szCs w:val="32"/>
          <w:highlight w:val="none"/>
        </w:rPr>
        <w:br w:type="page"/>
      </w:r>
      <w:r>
        <w:rPr>
          <w:rFonts w:hint="eastAsia" w:ascii="宋体" w:hAnsi="宋体" w:eastAsia="宋体" w:cs="宋体"/>
          <w:color w:val="auto"/>
          <w:sz w:val="32"/>
          <w:szCs w:val="32"/>
          <w:highlight w:val="none"/>
        </w:rPr>
        <w:t>项目经理及项目技术负责人简历表</w:t>
      </w:r>
      <w:bookmarkEnd w:id="589"/>
      <w:bookmarkEnd w:id="590"/>
    </w:p>
    <w:tbl>
      <w:tblPr>
        <w:tblStyle w:val="6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306" w:type="dxa"/>
            <w:vAlign w:val="center"/>
          </w:tcPr>
          <w:p>
            <w:pPr>
              <w:shd w:val="clear"/>
              <w:tabs>
                <w:tab w:val="left" w:pos="52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p>
        </w:tc>
        <w:tc>
          <w:tcPr>
            <w:tcW w:w="1190"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020"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年龄</w:t>
            </w:r>
          </w:p>
        </w:tc>
        <w:tc>
          <w:tcPr>
            <w:tcW w:w="1175"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346"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学历</w:t>
            </w:r>
          </w:p>
        </w:tc>
        <w:tc>
          <w:tcPr>
            <w:tcW w:w="252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306" w:type="dxa"/>
            <w:vAlign w:val="center"/>
          </w:tcPr>
          <w:p>
            <w:pPr>
              <w:shd w:val="clear"/>
              <w:tabs>
                <w:tab w:val="left" w:pos="52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w:t>
            </w:r>
          </w:p>
        </w:tc>
        <w:tc>
          <w:tcPr>
            <w:tcW w:w="1190"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020"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职务</w:t>
            </w:r>
          </w:p>
        </w:tc>
        <w:tc>
          <w:tcPr>
            <w:tcW w:w="1175"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346" w:type="dxa"/>
            <w:gridSpan w:val="3"/>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拟在本合同任职</w:t>
            </w:r>
          </w:p>
        </w:tc>
        <w:tc>
          <w:tcPr>
            <w:tcW w:w="252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306"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毕业学校</w:t>
            </w:r>
          </w:p>
        </w:tc>
        <w:tc>
          <w:tcPr>
            <w:tcW w:w="8259" w:type="dxa"/>
            <w:gridSpan w:val="8"/>
            <w:vAlign w:val="center"/>
          </w:tcPr>
          <w:p>
            <w:pPr>
              <w:shd w:val="clear"/>
              <w:tabs>
                <w:tab w:val="left" w:pos="2820"/>
                <w:tab w:val="left" w:pos="408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w:t>
            </w:r>
            <w:r>
              <w:rPr>
                <w:rFonts w:hint="eastAsia" w:ascii="宋体" w:hAnsi="宋体" w:eastAsia="宋体" w:cs="宋体"/>
                <w:color w:val="auto"/>
                <w:spacing w:val="-1"/>
                <w:kern w:val="0"/>
                <w:szCs w:val="21"/>
                <w:highlight w:val="none"/>
              </w:rPr>
              <w:t>毕</w:t>
            </w:r>
            <w:r>
              <w:rPr>
                <w:rFonts w:hint="eastAsia" w:ascii="宋体" w:hAnsi="宋体" w:eastAsia="宋体" w:cs="宋体"/>
                <w:color w:val="auto"/>
                <w:kern w:val="0"/>
                <w:szCs w:val="21"/>
                <w:highlight w:val="none"/>
              </w:rPr>
              <w:t>业于</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学校</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专业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9565" w:type="dxa"/>
            <w:gridSpan w:val="9"/>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主要工作经历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tabs>
                <w:tab w:val="left" w:pos="520"/>
              </w:tabs>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时间</w:t>
            </w: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参加过的类似项目</w:t>
            </w: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担任职务</w:t>
            </w: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发包人及联系电话</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3768" w:type="dxa"/>
            <w:gridSpan w:val="4"/>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1388" w:type="dxa"/>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c>
          <w:tcPr>
            <w:tcW w:w="2706" w:type="dxa"/>
            <w:gridSpan w:val="2"/>
            <w:vAlign w:val="center"/>
          </w:tcPr>
          <w:p>
            <w:pPr>
              <w:shd w:val="clear"/>
              <w:autoSpaceDE w:val="0"/>
              <w:autoSpaceDN w:val="0"/>
              <w:adjustRightInd w:val="0"/>
              <w:snapToGrid w:val="0"/>
              <w:jc w:val="center"/>
              <w:rPr>
                <w:rFonts w:hint="eastAsia" w:ascii="宋体" w:hAnsi="宋体" w:eastAsia="宋体" w:cs="宋体"/>
                <w:color w:val="auto"/>
                <w:kern w:val="0"/>
                <w:szCs w:val="21"/>
                <w:highlight w:val="none"/>
              </w:rPr>
            </w:pPr>
          </w:p>
        </w:tc>
      </w:tr>
    </w:tbl>
    <w:p>
      <w:pPr>
        <w:shd w:val="clear"/>
        <w:spacing w:line="360" w:lineRule="auto"/>
        <w:rPr>
          <w:rFonts w:hint="eastAsia" w:ascii="宋体" w:hAnsi="宋体" w:eastAsia="宋体" w:cs="宋体"/>
          <w:color w:val="auto"/>
          <w:highlight w:val="none"/>
        </w:rPr>
      </w:pPr>
      <w:bookmarkStart w:id="594" w:name="_Toc224103515"/>
    </w:p>
    <w:p>
      <w:pPr>
        <w:pStyle w:val="2"/>
        <w:shd w:val="clear"/>
        <w:rPr>
          <w:rFonts w:hint="eastAsia" w:ascii="宋体" w:hAnsi="宋体" w:eastAsia="宋体" w:cs="宋体"/>
          <w:color w:val="auto"/>
          <w:highlight w:val="none"/>
        </w:rPr>
      </w:pPr>
    </w:p>
    <w:bookmarkEnd w:id="594"/>
    <w:p>
      <w:pPr>
        <w:pStyle w:val="5"/>
        <w:shd w:val="clear"/>
        <w:spacing w:before="0"/>
        <w:jc w:val="center"/>
        <w:rPr>
          <w:rFonts w:hint="eastAsia" w:ascii="宋体" w:hAnsi="宋体" w:eastAsia="宋体" w:cs="宋体"/>
          <w:b w:val="0"/>
          <w:color w:val="auto"/>
          <w:kern w:val="2"/>
          <w:sz w:val="28"/>
          <w:highlight w:val="none"/>
        </w:rPr>
        <w:sectPr>
          <w:pgSz w:w="11906" w:h="16838"/>
          <w:pgMar w:top="851" w:right="1247" w:bottom="993" w:left="1247" w:header="851" w:footer="992" w:gutter="0"/>
          <w:pgNumType w:fmt="numberInDash"/>
          <w:cols w:space="720" w:num="1"/>
          <w:docGrid w:type="lines" w:linePitch="312" w:charSpace="0"/>
        </w:sectPr>
      </w:pPr>
      <w:bookmarkStart w:id="595" w:name="_Toc430530552"/>
      <w:bookmarkStart w:id="596" w:name="_Toc277082663"/>
      <w:bookmarkStart w:id="597" w:name="_Toc287607893"/>
      <w:bookmarkStart w:id="598" w:name="_Toc224103520"/>
      <w:bookmarkStart w:id="599" w:name="_Toc287620839"/>
      <w:bookmarkStart w:id="600" w:name="_Toc57905935"/>
      <w:bookmarkStart w:id="601" w:name="_Toc94108860"/>
      <w:bookmarkStart w:id="602" w:name="_Toc534185843"/>
      <w:bookmarkStart w:id="603" w:name="_Toc509218866"/>
      <w:bookmarkStart w:id="604" w:name="_Toc57905936"/>
    </w:p>
    <w:bookmarkEnd w:id="595"/>
    <w:bookmarkEnd w:id="596"/>
    <w:bookmarkEnd w:id="597"/>
    <w:bookmarkEnd w:id="598"/>
    <w:bookmarkEnd w:id="599"/>
    <w:p>
      <w:pPr>
        <w:pStyle w:val="5"/>
        <w:shd w:val="clear"/>
        <w:spacing w:before="0"/>
        <w:jc w:val="center"/>
        <w:rPr>
          <w:rFonts w:hint="eastAsia" w:ascii="宋体" w:hAnsi="宋体" w:eastAsia="宋体" w:cs="宋体"/>
          <w:b/>
          <w:bCs/>
          <w:color w:val="auto"/>
          <w:kern w:val="2"/>
          <w:sz w:val="28"/>
          <w:highlight w:val="none"/>
        </w:rPr>
      </w:pPr>
      <w:r>
        <w:rPr>
          <w:rFonts w:hint="eastAsia" w:ascii="宋体" w:hAnsi="宋体" w:eastAsia="宋体" w:cs="宋体"/>
          <w:b/>
          <w:bCs/>
          <w:color w:val="auto"/>
          <w:kern w:val="2"/>
          <w:sz w:val="28"/>
          <w:highlight w:val="none"/>
          <w:lang w:val="en-US" w:eastAsia="zh-CN"/>
        </w:rPr>
        <w:t>五、</w:t>
      </w:r>
      <w:r>
        <w:rPr>
          <w:rFonts w:hint="eastAsia" w:ascii="宋体" w:hAnsi="宋体" w:eastAsia="宋体" w:cs="宋体"/>
          <w:b/>
          <w:bCs/>
          <w:color w:val="auto"/>
          <w:kern w:val="2"/>
          <w:sz w:val="28"/>
          <w:highlight w:val="none"/>
        </w:rPr>
        <w:t>承诺</w:t>
      </w:r>
      <w:bookmarkEnd w:id="600"/>
      <w:bookmarkEnd w:id="601"/>
    </w:p>
    <w:p>
      <w:pPr>
        <w:shd w:val="clear"/>
        <w:snapToGrid w:val="0"/>
        <w:spacing w:line="44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 xml:space="preserve">        （比选人名称）</w:t>
      </w:r>
      <w:r>
        <w:rPr>
          <w:rFonts w:hint="eastAsia" w:ascii="宋体" w:hAnsi="宋体" w:eastAsia="宋体" w:cs="宋体"/>
          <w:color w:val="auto"/>
          <w:szCs w:val="21"/>
          <w:highlight w:val="none"/>
        </w:rPr>
        <w:t>：</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u w:val="single"/>
        </w:rPr>
        <w:t xml:space="preserve">        （比选申请人名称）</w:t>
      </w:r>
      <w:r>
        <w:rPr>
          <w:rFonts w:hint="eastAsia" w:ascii="宋体" w:hAnsi="宋体" w:eastAsia="宋体" w:cs="宋体"/>
          <w:color w:val="auto"/>
          <w:szCs w:val="21"/>
          <w:highlight w:val="none"/>
        </w:rPr>
        <w:t>参加了贵单位</w:t>
      </w:r>
      <w:r>
        <w:rPr>
          <w:rFonts w:hint="eastAsia" w:ascii="宋体" w:hAnsi="宋体" w:eastAsia="宋体" w:cs="宋体"/>
          <w:color w:val="auto"/>
          <w:szCs w:val="21"/>
          <w:highlight w:val="none"/>
          <w:u w:val="single"/>
        </w:rPr>
        <w:t xml:space="preserve">        （项目名称）</w:t>
      </w:r>
      <w:r>
        <w:rPr>
          <w:rFonts w:hint="eastAsia" w:ascii="宋体" w:hAnsi="宋体" w:eastAsia="宋体" w:cs="宋体"/>
          <w:color w:val="auto"/>
          <w:szCs w:val="21"/>
          <w:highlight w:val="none"/>
        </w:rPr>
        <w:t>的公开竞争性比选，自愿作出以下承诺：</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1、我公司比选截止日比选资格情况不存在下列情形之一：</w:t>
      </w:r>
    </w:p>
    <w:p>
      <w:pPr>
        <w:shd w:val="clear"/>
        <w:snapToGrid w:val="0"/>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（1）被人民法院在“信用中国”网站（www.creditchina.gov.cn）列入失信被执行人名单且在被执行期内；</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（3）被列入《重庆市工程建设领域招标投标信用管理暂行办法》规定的黑名单且在记分有效期内；</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（4）被国家、重庆市（含市或任意区县）有关行政部门处以暂停投标资格行政处罚，且在处罚期限内；</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（5）被重庆市住房和城乡建设主管部门暂停在渝承揽新业务且在暂停期内。</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公司拟派的项目经理中选后只能在本项目任职，签订合同时拟派的项目经理必须与比选申请文件中的项目经理一致，并满足办理施工许可手续的相关要求。不能按承诺到岗履约的，按合同相关条款处罚并上报行政主管部门，给比选申请人造成损失的，我公司依法承担违约赔偿责任。</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拟派的项目经理未被我市住房和城乡建设主管部门暂停在渝承揽新业务，若被暂停且参加投标的投标将被否决；已取得中选候选人资格或中选资格的，比选申请人有权取消其中选候选人资格或中选资格；给比选申请人造成损失的，我公司依法承担违约赔偿责任。</w:t>
      </w:r>
    </w:p>
    <w:p>
      <w:pPr>
        <w:numPr>
          <w:ilvl w:val="0"/>
          <w:numId w:val="16"/>
        </w:num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我公司若中选，在签订合同之前，须按照建设行政主管部门的要求组建施工项目部，</w:t>
      </w:r>
      <w:r>
        <w:rPr>
          <w:rFonts w:hint="eastAsia" w:ascii="宋体" w:hAnsi="宋体" w:eastAsia="宋体" w:cs="宋体"/>
          <w:color w:val="auto"/>
          <w:highlight w:val="none"/>
        </w:rPr>
        <w:t>配置项目管理班子，出具任命文件。任命文件应当明确施工项目部的职责、岗位设置、人员配备，并书面通知建设单位。相关岗位管理人员应持有建设行政主管部门要求的岗位证书，并提供本单位为其缴纳的养老保险证明材料。中选后不能满足该要求的，取消</w:t>
      </w:r>
      <w:r>
        <w:rPr>
          <w:rFonts w:hint="eastAsia" w:ascii="宋体" w:hAnsi="宋体" w:eastAsia="宋体" w:cs="宋体"/>
          <w:color w:val="auto"/>
          <w:highlight w:val="none"/>
          <w:lang w:val="en-US" w:eastAsia="zh-CN"/>
        </w:rPr>
        <w:t>我单位</w:t>
      </w:r>
      <w:r>
        <w:rPr>
          <w:rFonts w:hint="eastAsia" w:ascii="宋体" w:hAnsi="宋体" w:eastAsia="宋体" w:cs="宋体"/>
          <w:color w:val="auto"/>
          <w:highlight w:val="none"/>
        </w:rPr>
        <w:t>中选资格，给比选人造成损失的，</w:t>
      </w:r>
      <w:r>
        <w:rPr>
          <w:rFonts w:hint="eastAsia" w:ascii="宋体" w:hAnsi="宋体" w:eastAsia="宋体" w:cs="宋体"/>
          <w:color w:val="auto"/>
          <w:highlight w:val="none"/>
          <w:lang w:val="en-US" w:eastAsia="zh-CN"/>
        </w:rPr>
        <w:t>我单位</w:t>
      </w:r>
      <w:r>
        <w:rPr>
          <w:rFonts w:hint="eastAsia" w:ascii="宋体" w:hAnsi="宋体" w:eastAsia="宋体" w:cs="宋体"/>
          <w:color w:val="auto"/>
          <w:highlight w:val="none"/>
        </w:rPr>
        <w:t>依法承担违约赔偿责任。</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公司在资格审查部分中提供的相关证明材料真实有效，不存在弄虚作假情形。比选申请人在合同签订前均有权对我司提供的资料（如业绩截图信息等相关证明材料）进行核实，若发现弄虚作假，取消中选资格，并按相关法律法规报招标投标监督部门处理，投标保证金不予退还，我司自愿承担因此造成的相关责任并赔偿相应损失。</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5、我公司的比选申请文件符合第四章 合同条款及格式规定，比选申请文件中没有比选申请人不能接受的条件。</w:t>
      </w:r>
    </w:p>
    <w:p>
      <w:pPr>
        <w:shd w:val="clea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6、我公司的比选申请文件符合第七章 技术标准和要求（如有）。</w:t>
      </w:r>
    </w:p>
    <w:bookmarkEnd w:id="602"/>
    <w:bookmarkEnd w:id="603"/>
    <w:p>
      <w:pPr>
        <w:shd w:val="clear"/>
        <w:tabs>
          <w:tab w:val="left" w:pos="4200"/>
          <w:tab w:val="left" w:pos="4620"/>
        </w:tabs>
        <w:autoSpaceDE w:val="0"/>
        <w:autoSpaceDN w:val="0"/>
        <w:adjustRightInd w:val="0"/>
        <w:snapToGrid w:val="0"/>
        <w:spacing w:line="440" w:lineRule="exact"/>
        <w:jc w:val="left"/>
        <w:rPr>
          <w:rFonts w:hint="eastAsia" w:ascii="宋体" w:hAnsi="宋体" w:eastAsia="宋体" w:cs="宋体"/>
          <w:color w:val="auto"/>
          <w:kern w:val="0"/>
          <w:szCs w:val="21"/>
          <w:highlight w:val="none"/>
        </w:rPr>
      </w:pPr>
    </w:p>
    <w:p>
      <w:pPr>
        <w:shd w:val="clear"/>
        <w:tabs>
          <w:tab w:val="left" w:pos="4200"/>
          <w:tab w:val="left" w:pos="4620"/>
        </w:tabs>
        <w:autoSpaceDE w:val="0"/>
        <w:autoSpaceDN w:val="0"/>
        <w:adjustRightInd w:val="0"/>
        <w:snapToGrid w:val="0"/>
        <w:spacing w:line="44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比选申请人：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pPr>
        <w:shd w:val="clear"/>
        <w:tabs>
          <w:tab w:val="left" w:pos="6300"/>
        </w:tabs>
        <w:autoSpaceDE w:val="0"/>
        <w:autoSpaceDN w:val="0"/>
        <w:adjustRightInd w:val="0"/>
        <w:snapToGrid w:val="0"/>
        <w:spacing w:line="44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pPr>
        <w:shd w:val="clear"/>
        <w:tabs>
          <w:tab w:val="left" w:pos="6300"/>
        </w:tabs>
        <w:autoSpaceDE w:val="0"/>
        <w:autoSpaceDN w:val="0"/>
        <w:adjustRightInd w:val="0"/>
        <w:snapToGrid w:val="0"/>
        <w:spacing w:line="440" w:lineRule="exact"/>
        <w:ind w:firstLine="420" w:firstLineChars="200"/>
        <w:jc w:val="left"/>
        <w:rPr>
          <w:rFonts w:hint="eastAsia" w:ascii="宋体" w:hAnsi="宋体" w:eastAsia="宋体" w:cs="宋体"/>
          <w:color w:val="auto"/>
          <w:kern w:val="0"/>
          <w:szCs w:val="21"/>
          <w:highlight w:val="none"/>
        </w:rPr>
      </w:pPr>
    </w:p>
    <w:p>
      <w:pPr>
        <w:shd w:val="clear"/>
        <w:tabs>
          <w:tab w:val="left" w:pos="6300"/>
        </w:tabs>
        <w:autoSpaceDE w:val="0"/>
        <w:autoSpaceDN w:val="0"/>
        <w:adjustRightInd w:val="0"/>
        <w:snapToGrid w:val="0"/>
        <w:spacing w:line="440" w:lineRule="exact"/>
        <w:ind w:firstLine="420" w:firstLineChars="200"/>
        <w:jc w:val="right"/>
        <w:rPr>
          <w:rFonts w:hint="eastAsia" w:ascii="宋体" w:hAnsi="宋体" w:eastAsia="宋体" w:cs="宋体"/>
          <w:color w:val="auto"/>
          <w:sz w:val="28"/>
          <w:highlight w:val="none"/>
        </w:rPr>
        <w:sectPr>
          <w:pgSz w:w="11906" w:h="16838"/>
          <w:pgMar w:top="851" w:right="1247" w:bottom="993" w:left="1247" w:header="851" w:footer="992" w:gutter="0"/>
          <w:pgNumType w:fmt="numberInDash"/>
          <w:cols w:space="720" w:num="1"/>
          <w:docGrid w:type="lines" w:linePitch="312" w:charSpace="0"/>
        </w:sect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日</w:t>
      </w:r>
    </w:p>
    <w:p>
      <w:pPr>
        <w:numPr>
          <w:ilvl w:val="0"/>
          <w:numId w:val="0"/>
        </w:numPr>
        <w:shd w:val="clear"/>
        <w:tabs>
          <w:tab w:val="left" w:pos="6300"/>
        </w:tabs>
        <w:snapToGrid w:val="0"/>
        <w:spacing w:line="500" w:lineRule="exact"/>
        <w:jc w:val="center"/>
        <w:rPr>
          <w:rFonts w:hint="eastAsia" w:ascii="宋体" w:hAnsi="宋体" w:eastAsia="宋体" w:cs="宋体"/>
          <w:b/>
          <w:bCs/>
          <w:color w:val="auto"/>
          <w:kern w:val="2"/>
          <w:sz w:val="28"/>
          <w:highlight w:val="none"/>
          <w:lang w:val="en-US" w:eastAsia="zh-CN" w:bidi="ar-SA"/>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宋体" w:hAnsi="宋体" w:eastAsia="宋体" w:cs="宋体"/>
          <w:b/>
          <w:bCs/>
          <w:color w:val="auto"/>
          <w:kern w:val="2"/>
          <w:sz w:val="28"/>
          <w:highlight w:val="none"/>
          <w:lang w:val="en-US" w:eastAsia="zh-CN" w:bidi="ar-SA"/>
        </w:rPr>
        <w:t>六、其他资料</w:t>
      </w:r>
      <w:bookmarkEnd w:id="604"/>
    </w:p>
    <w:p>
      <w:pPr>
        <w:pStyle w:val="2"/>
        <w:shd w:val="clear"/>
        <w:jc w:val="center"/>
        <w:rPr>
          <w:rFonts w:hint="eastAsia" w:ascii="宋体" w:hAnsi="宋体" w:eastAsia="宋体" w:cs="宋体"/>
          <w:b/>
          <w:bCs/>
          <w:color w:val="auto"/>
          <w:kern w:val="2"/>
          <w:sz w:val="28"/>
          <w:highlight w:val="none"/>
          <w:lang w:val="en-US" w:eastAsia="zh-CN" w:bidi="ar-SA"/>
        </w:rPr>
      </w:pPr>
      <w:r>
        <w:rPr>
          <w:rFonts w:hint="eastAsia" w:ascii="宋体" w:hAnsi="宋体" w:eastAsia="宋体" w:cs="宋体"/>
          <w:b/>
          <w:bCs/>
          <w:color w:val="auto"/>
          <w:kern w:val="2"/>
          <w:sz w:val="28"/>
          <w:highlight w:val="none"/>
          <w:lang w:val="en-US" w:eastAsia="zh-CN" w:bidi="ar-SA"/>
        </w:rPr>
        <w:t>七、技术部分</w:t>
      </w:r>
    </w:p>
    <w:p>
      <w:pPr>
        <w:shd w:val="clear"/>
        <w:rPr>
          <w:rFonts w:hint="eastAsia" w:ascii="宋体" w:hAnsi="宋体" w:eastAsia="宋体" w:cs="宋体"/>
          <w:b w:val="0"/>
          <w:color w:val="auto"/>
          <w:kern w:val="2"/>
          <w:sz w:val="28"/>
          <w:highlight w:val="none"/>
          <w:lang w:val="en-US" w:eastAsia="zh-CN" w:bidi="ar-SA"/>
        </w:rPr>
      </w:pPr>
    </w:p>
    <w:p>
      <w:pPr>
        <w:pStyle w:val="2"/>
        <w:shd w:val="clear"/>
        <w:spacing w:line="360" w:lineRule="auto"/>
        <w:ind w:firstLine="420" w:firstLineChars="200"/>
        <w:jc w:val="center"/>
        <w:rPr>
          <w:rFonts w:hint="eastAsia" w:ascii="宋体" w:hAnsi="宋体" w:eastAsia="宋体" w:cs="宋体"/>
          <w:color w:val="auto"/>
          <w:highlight w:val="none"/>
          <w:lang w:val="en-US" w:eastAsia="zh-CN"/>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宋体" w:hAnsi="宋体" w:eastAsia="宋体" w:cs="宋体"/>
          <w:snapToGrid w:val="0"/>
          <w:color w:val="auto"/>
          <w:kern w:val="0"/>
          <w:sz w:val="21"/>
          <w:szCs w:val="21"/>
          <w:highlight w:val="none"/>
          <w:u w:val="none"/>
          <w:lang w:val="en-US" w:eastAsia="zh-CN" w:bidi="ar-SA"/>
        </w:rPr>
        <w:t>[提示：比选申请人应根据比选文件的要求编制技术方案]</w:t>
      </w:r>
    </w:p>
    <w:p>
      <w:pPr>
        <w:pStyle w:val="4"/>
        <w:shd w:val="clear"/>
        <w:jc w:val="center"/>
        <w:rPr>
          <w:rFonts w:hint="eastAsia" w:ascii="宋体" w:hAnsi="宋体" w:eastAsia="宋体" w:cs="宋体"/>
          <w:color w:val="auto"/>
          <w:sz w:val="84"/>
          <w:szCs w:val="84"/>
          <w:highlight w:val="none"/>
        </w:rPr>
      </w:pPr>
    </w:p>
    <w:p>
      <w:pPr>
        <w:pStyle w:val="4"/>
        <w:shd w:val="clear"/>
        <w:jc w:val="center"/>
        <w:rPr>
          <w:rFonts w:hint="eastAsia" w:ascii="宋体" w:hAnsi="宋体" w:eastAsia="宋体" w:cs="宋体"/>
          <w:color w:val="auto"/>
          <w:sz w:val="84"/>
          <w:szCs w:val="84"/>
          <w:highlight w:val="none"/>
        </w:rPr>
      </w:pPr>
    </w:p>
    <w:p>
      <w:pPr>
        <w:pStyle w:val="4"/>
        <w:shd w:val="clear"/>
        <w:jc w:val="center"/>
        <w:rPr>
          <w:rFonts w:hint="eastAsia" w:ascii="宋体" w:hAnsi="宋体" w:eastAsia="宋体" w:cs="宋体"/>
          <w:b w:val="0"/>
          <w:bCs/>
          <w:color w:val="auto"/>
          <w:sz w:val="84"/>
          <w:szCs w:val="84"/>
          <w:highlight w:val="none"/>
        </w:rPr>
      </w:pPr>
    </w:p>
    <w:p>
      <w:pPr>
        <w:pStyle w:val="4"/>
        <w:shd w:val="clear"/>
        <w:jc w:val="center"/>
        <w:rPr>
          <w:rFonts w:hint="eastAsia" w:ascii="仿宋" w:hAnsi="仿宋" w:eastAsia="仿宋" w:cs="仿宋"/>
          <w:b w:val="0"/>
          <w:bCs/>
          <w:color w:val="auto"/>
          <w:sz w:val="84"/>
          <w:szCs w:val="84"/>
          <w:highlight w:val="none"/>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仿宋" w:hAnsi="仿宋" w:eastAsia="仿宋" w:cs="仿宋"/>
          <w:b w:val="0"/>
          <w:bCs/>
          <w:color w:val="auto"/>
          <w:sz w:val="84"/>
          <w:szCs w:val="84"/>
          <w:highlight w:val="none"/>
        </w:rPr>
        <w:t>技术方案</w:t>
      </w:r>
    </w:p>
    <w:p>
      <w:pPr>
        <w:shd w:val="clea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宋体" w:hAnsi="宋体" w:eastAsia="宋体" w:cs="宋体"/>
          <w:color w:val="auto"/>
          <w:kern w:val="0"/>
          <w:sz w:val="36"/>
          <w:szCs w:val="36"/>
          <w:highlight w:val="none"/>
        </w:rPr>
        <w:t>目  录</w:t>
      </w:r>
    </w:p>
    <w:p>
      <w:pPr>
        <w:pStyle w:val="2"/>
        <w:shd w:val="clear"/>
        <w:jc w:val="center"/>
        <w:rPr>
          <w:rFonts w:hint="eastAsia" w:ascii="宋体" w:hAnsi="宋体" w:eastAsia="宋体" w:cs="宋体"/>
          <w:b/>
          <w:bCs/>
          <w:color w:val="auto"/>
          <w:kern w:val="2"/>
          <w:sz w:val="28"/>
          <w:highlight w:val="none"/>
          <w:lang w:val="en-US" w:eastAsia="zh-CN" w:bidi="ar-SA"/>
        </w:rPr>
      </w:pPr>
      <w:r>
        <w:rPr>
          <w:rFonts w:hint="eastAsia" w:ascii="宋体" w:hAnsi="宋体" w:cs="宋体"/>
          <w:b/>
          <w:bCs/>
          <w:color w:val="auto"/>
          <w:kern w:val="2"/>
          <w:sz w:val="28"/>
          <w:highlight w:val="none"/>
          <w:lang w:val="en-US" w:eastAsia="zh-CN" w:bidi="ar-SA"/>
        </w:rPr>
        <w:t>八</w:t>
      </w:r>
      <w:r>
        <w:rPr>
          <w:rFonts w:hint="eastAsia" w:ascii="宋体" w:hAnsi="宋体" w:eastAsia="宋体" w:cs="宋体"/>
          <w:b/>
          <w:bCs/>
          <w:color w:val="auto"/>
          <w:kern w:val="2"/>
          <w:sz w:val="28"/>
          <w:highlight w:val="none"/>
          <w:lang w:val="en-US" w:eastAsia="zh-CN" w:bidi="ar-SA"/>
        </w:rPr>
        <w:t>、</w:t>
      </w:r>
      <w:r>
        <w:rPr>
          <w:rFonts w:hint="eastAsia" w:ascii="宋体" w:hAnsi="宋体" w:cs="宋体"/>
          <w:b/>
          <w:bCs/>
          <w:color w:val="auto"/>
          <w:kern w:val="2"/>
          <w:sz w:val="28"/>
          <w:highlight w:val="none"/>
          <w:lang w:val="en-US" w:eastAsia="zh-CN" w:bidi="ar-SA"/>
        </w:rPr>
        <w:t>商务</w:t>
      </w:r>
      <w:r>
        <w:rPr>
          <w:rFonts w:hint="eastAsia" w:ascii="宋体" w:hAnsi="宋体" w:eastAsia="宋体" w:cs="宋体"/>
          <w:b/>
          <w:bCs/>
          <w:color w:val="auto"/>
          <w:kern w:val="2"/>
          <w:sz w:val="28"/>
          <w:highlight w:val="none"/>
          <w:lang w:val="en-US" w:eastAsia="zh-CN" w:bidi="ar-SA"/>
        </w:rPr>
        <w:t>部分</w:t>
      </w:r>
    </w:p>
    <w:p>
      <w:pPr>
        <w:pStyle w:val="2"/>
        <w:shd w:val="clear"/>
        <w:rPr>
          <w:rFonts w:hint="eastAsia"/>
          <w:color w:val="auto"/>
          <w:highlight w:val="none"/>
        </w:rPr>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shd w:val="clear"/>
        <w:rPr>
          <w:rFonts w:hint="eastAsia"/>
          <w:color w:val="auto"/>
          <w:highlight w:val="none"/>
        </w:rPr>
      </w:pPr>
    </w:p>
    <w:p>
      <w:pPr>
        <w:shd w:val="clear"/>
        <w:autoSpaceDE w:val="0"/>
        <w:autoSpaceDN w:val="0"/>
        <w:adjustRightInd w:val="0"/>
        <w:snapToGrid w:val="0"/>
        <w:spacing w:line="360" w:lineRule="auto"/>
        <w:jc w:val="center"/>
        <w:rPr>
          <w:rFonts w:hint="eastAsia" w:ascii="宋体" w:hAnsi="宋体" w:eastAsia="宋体" w:cs="宋体"/>
          <w:i/>
          <w:iCs/>
          <w:color w:val="auto"/>
          <w:kern w:val="0"/>
          <w:szCs w:val="21"/>
          <w:highlight w:val="none"/>
        </w:rPr>
      </w:pPr>
      <w:r>
        <w:rPr>
          <w:rFonts w:hint="eastAsia" w:ascii="宋体" w:hAnsi="宋体" w:eastAsia="宋体" w:cs="宋体"/>
          <w:i/>
          <w:iCs/>
          <w:color w:val="auto"/>
          <w:kern w:val="0"/>
          <w:szCs w:val="21"/>
          <w:highlight w:val="none"/>
        </w:rPr>
        <w:t>[提示：目录由</w:t>
      </w:r>
      <w:r>
        <w:rPr>
          <w:rFonts w:hint="eastAsia" w:ascii="宋体" w:hAnsi="宋体" w:eastAsia="宋体" w:cs="宋体"/>
          <w:i/>
          <w:iCs/>
          <w:color w:val="auto"/>
          <w:kern w:val="0"/>
          <w:szCs w:val="21"/>
          <w:highlight w:val="none"/>
          <w:lang w:val="en-US" w:eastAsia="zh-CN"/>
        </w:rPr>
        <w:t>比选申请</w:t>
      </w:r>
      <w:r>
        <w:rPr>
          <w:rFonts w:hint="eastAsia" w:ascii="宋体" w:hAnsi="宋体" w:eastAsia="宋体" w:cs="宋体"/>
          <w:i/>
          <w:iCs/>
          <w:color w:val="auto"/>
          <w:kern w:val="0"/>
          <w:szCs w:val="21"/>
          <w:highlight w:val="none"/>
        </w:rPr>
        <w:t>人自行编制]</w:t>
      </w:r>
    </w:p>
    <w:p>
      <w:pPr>
        <w:shd w:val="clear"/>
        <w:rPr>
          <w:rFonts w:hint="eastAsia" w:ascii="宋体" w:hAnsi="宋体" w:eastAsia="宋体" w:cs="宋体"/>
          <w:color w:val="auto"/>
          <w:highlight w:val="none"/>
        </w:rPr>
      </w:pPr>
    </w:p>
    <w:sectPr>
      <w:pgSz w:w="11906" w:h="16838"/>
      <w:pgMar w:top="851" w:right="1247" w:bottom="993" w:left="1247"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embedRegular r:id="rId1" w:fontKey="{DD3BA946-BC58-432F-A0DA-DF9A536FB451}"/>
  </w:font>
  <w:font w:name="Cambria">
    <w:panose1 w:val="02040503050406030204"/>
    <w:charset w:val="00"/>
    <w:family w:val="roman"/>
    <w:pitch w:val="default"/>
    <w:sig w:usb0="E00002FF" w:usb1="400004FF" w:usb2="00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PMingLiU">
    <w:altName w:val="Microsoft JhengHei"/>
    <w:panose1 w:val="02010601000101010101"/>
    <w:charset w:val="88"/>
    <w:family w:val="roma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方正书宋简体">
    <w:altName w:val="宋体"/>
    <w:panose1 w:val="00000000000000000000"/>
    <w:charset w:val="86"/>
    <w:family w:val="auto"/>
    <w:pitch w:val="default"/>
    <w:sig w:usb0="00000000" w:usb1="00000000" w:usb2="00000000" w:usb3="00000000" w:csb0="00040000" w:csb1="00000000"/>
  </w:font>
  <w:font w:name="方正小标宋简体">
    <w:altName w:val="仿宋_GB2312"/>
    <w:panose1 w:val="02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昆仑楷体">
    <w:altName w:val="宋体"/>
    <w:panose1 w:val="00000000000000000000"/>
    <w:charset w:val="86"/>
    <w:family w:val="modern"/>
    <w:pitch w:val="default"/>
    <w:sig w:usb0="00000000" w:usb1="00000000" w:usb2="00000010" w:usb3="00000000" w:csb0="00040000" w:csb1="00000000"/>
  </w:font>
  <w:font w:name="方正仿宋简体">
    <w:altName w:val="微软雅黑"/>
    <w:panose1 w:val="02000000000000000000"/>
    <w:charset w:val="86"/>
    <w:family w:val="auto"/>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文鼎粗黑">
    <w:altName w:val="宋体"/>
    <w:panose1 w:val="00000000000000000000"/>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ingLiU">
    <w:altName w:val="Microsoft JhengHei"/>
    <w:panose1 w:val="02020509000000000000"/>
    <w:charset w:val="88"/>
    <w:family w:val="modern"/>
    <w:pitch w:val="default"/>
    <w:sig w:usb0="00000000" w:usb1="00000000" w:usb2="00000016" w:usb3="00000000" w:csb0="00100001" w:csb1="00000000"/>
  </w:font>
  <w:font w:name="ˎ̥">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embedRegular r:id="rId2" w:fontKey="{EEE32C17-E916-4650-9EC7-7CE421AAAB7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right" w:y="1"/>
      <w:rPr>
        <w:rStyle w:val="70"/>
      </w:rPr>
    </w:pPr>
    <w:r>
      <w:fldChar w:fldCharType="begin"/>
    </w:r>
    <w:r>
      <w:rPr>
        <w:rStyle w:val="70"/>
      </w:rPr>
      <w:instrText xml:space="preserve">PAGE  </w:instrText>
    </w:r>
    <w:r>
      <w:fldChar w:fldCharType="end"/>
    </w:r>
  </w:p>
  <w:p>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right="360"/>
    </w:pP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page" w:x="5671" w:y="79"/>
      <w:rPr>
        <w:rStyle w:val="70"/>
        <w:rFonts w:ascii="宋体" w:hAnsi="宋体"/>
      </w:rPr>
    </w:pPr>
    <w:r>
      <w:rPr>
        <w:rFonts w:ascii="宋体" w:hAnsi="宋体"/>
      </w:rPr>
      <w:fldChar w:fldCharType="begin"/>
    </w:r>
    <w:r>
      <w:rPr>
        <w:rStyle w:val="70"/>
        <w:rFonts w:ascii="宋体" w:hAnsi="宋体"/>
      </w:rPr>
      <w:instrText xml:space="preserve">PAGE  </w:instrText>
    </w:r>
    <w:r>
      <w:rPr>
        <w:rFonts w:ascii="宋体" w:hAnsi="宋体"/>
      </w:rPr>
      <w:fldChar w:fldCharType="separate"/>
    </w:r>
    <w:r>
      <w:rPr>
        <w:rStyle w:val="70"/>
        <w:rFonts w:ascii="宋体" w:hAnsi="宋体"/>
      </w:rPr>
      <w:t>- 13 -</w:t>
    </w:r>
    <w:r>
      <w:rPr>
        <w:rFonts w:ascii="宋体" w:hAnsi="宋体"/>
      </w:rPr>
      <w:fldChar w:fldCharType="end"/>
    </w:r>
  </w:p>
  <w:p>
    <w:pPr>
      <w:pStyle w:val="40"/>
      <w:ind w:right="360"/>
      <w:rPr>
        <w:rFonts w:ascii="宋体" w:hAnsi="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eastAsia="仿宋_GB2312"/>
        <w:sz w:val="24"/>
      </w:rPr>
    </w:pPr>
    <w:r>
      <w:rPr>
        <w:sz w:val="24"/>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02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40"/>
                          </w:pPr>
                          <w:r>
                            <w:rPr>
                              <w:rFonts w:hint="eastAsia"/>
                            </w:rPr>
                            <w:fldChar w:fldCharType="begin"/>
                          </w:r>
                          <w:r>
                            <w:rPr>
                              <w:rFonts w:hint="eastAsia"/>
                            </w:rPr>
                            <w:instrText xml:space="preserve"> PAGE  \* MERGEFORMAT </w:instrText>
                          </w:r>
                          <w:r>
                            <w:rPr>
                              <w:rFonts w:hint="eastAsia"/>
                            </w:rPr>
                            <w:fldChar w:fldCharType="separate"/>
                          </w:r>
                          <w:r>
                            <w:t>- 44 -</w:t>
                          </w:r>
                          <w:r>
                            <w:rPr>
                              <w:rFonts w:hint="eastAsia"/>
                            </w:rPr>
                            <w:fldChar w:fldCharType="end"/>
                          </w:r>
                        </w:p>
                      </w:txbxContent>
                    </wps:txbx>
                    <wps:bodyPr wrap="none" lIns="0" tIns="0" rIns="0" bIns="0">
                      <a:spAutoFit/>
                    </wps:bodyPr>
                  </wps:wsp>
                </a:graphicData>
              </a:graphic>
            </wp:anchor>
          </w:drawing>
        </mc:Choice>
        <mc:Fallback>
          <w:pict>
            <v:rect id="文本框 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Ll1uVLQAAAABQEAAA8AAAAAAAAAAQAg&#10;AAAAIgAAAGRycy9kb3ducmV2LnhtbFBLAQIUABQAAAAIAIdO4kDWcV2epAEAADADAAAOAAAAAAAA&#10;AAEAIAAAAB8BAABkcnMvZTJvRG9jLnhtbFBLBQYAAAAABgAGAFkBAAA1BQAAAAA=&#10;">
              <v:fill on="f" focussize="0,0"/>
              <v:stroke on="f"/>
              <v:imagedata o:title=""/>
              <o:lock v:ext="edit" aspectratio="f"/>
              <v:textbox inset="0mm,0mm,0mm,0mm" style="mso-fit-shape-to-text:t;">
                <w:txbxContent>
                  <w:p>
                    <w:pPr>
                      <w:pStyle w:val="40"/>
                    </w:pPr>
                    <w:r>
                      <w:rPr>
                        <w:rFonts w:hint="eastAsia"/>
                      </w:rPr>
                      <w:fldChar w:fldCharType="begin"/>
                    </w:r>
                    <w:r>
                      <w:rPr>
                        <w:rFonts w:hint="eastAsia"/>
                      </w:rPr>
                      <w:instrText xml:space="preserve"> PAGE  \* MERGEFORMAT </w:instrText>
                    </w:r>
                    <w:r>
                      <w:rPr>
                        <w:rFonts w:hint="eastAsia"/>
                      </w:rPr>
                      <w:fldChar w:fldCharType="separate"/>
                    </w:r>
                    <w:r>
                      <w:t>- 44 -</w:t>
                    </w:r>
                    <w:r>
                      <w:rPr>
                        <w:rFonts w:hint="eastAsia"/>
                      </w:rP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rPr>
        <w:rFonts w:ascii="宋体" w:hAnsi="宋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0"/>
                          </w:pPr>
                          <w:r>
                            <w:fldChar w:fldCharType="begin"/>
                          </w:r>
                          <w:r>
                            <w:instrText xml:space="preserve"> PAGE  \* MERGEFORMAT </w:instrText>
                          </w:r>
                          <w:r>
                            <w:fldChar w:fldCharType="separate"/>
                          </w:r>
                          <w:r>
                            <w:t>- 53 -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40"/>
                    </w:pPr>
                    <w:r>
                      <w:fldChar w:fldCharType="begin"/>
                    </w:r>
                    <w:r>
                      <w:instrText xml:space="preserve"> PAGE  \* MERGEFORMAT </w:instrText>
                    </w:r>
                    <w:r>
                      <w:fldChar w:fldCharType="separate"/>
                    </w:r>
                    <w:r>
                      <w:t>- 53 -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CEF6EA"/>
    <w:multiLevelType w:val="singleLevel"/>
    <w:tmpl w:val="90CEF6EA"/>
    <w:lvl w:ilvl="0" w:tentative="0">
      <w:start w:val="3"/>
      <w:numFmt w:val="decimal"/>
      <w:suff w:val="nothing"/>
      <w:lvlText w:val="（%1）"/>
      <w:lvlJc w:val="left"/>
    </w:lvl>
  </w:abstractNum>
  <w:abstractNum w:abstractNumId="1">
    <w:nsid w:val="CAB8A7E9"/>
    <w:multiLevelType w:val="singleLevel"/>
    <w:tmpl w:val="CAB8A7E9"/>
    <w:lvl w:ilvl="0" w:tentative="0">
      <w:start w:val="1"/>
      <w:numFmt w:val="decimal"/>
      <w:suff w:val="nothing"/>
      <w:lvlText w:val="%1、"/>
      <w:lvlJc w:val="left"/>
    </w:lvl>
  </w:abstractNum>
  <w:abstractNum w:abstractNumId="2">
    <w:nsid w:val="00000001"/>
    <w:multiLevelType w:val="singleLevel"/>
    <w:tmpl w:val="00000001"/>
    <w:lvl w:ilvl="0" w:tentative="0">
      <w:start w:val="2"/>
      <w:numFmt w:val="decimal"/>
      <w:lvlText w:val="%1."/>
      <w:lvlJc w:val="left"/>
      <w:pPr>
        <w:tabs>
          <w:tab w:val="left" w:pos="312"/>
        </w:tabs>
        <w:ind w:left="-105"/>
      </w:pPr>
    </w:lvl>
  </w:abstractNum>
  <w:abstractNum w:abstractNumId="3">
    <w:nsid w:val="00000002"/>
    <w:multiLevelType w:val="multilevel"/>
    <w:tmpl w:val="00000002"/>
    <w:lvl w:ilvl="0" w:tentative="0">
      <w:start w:val="1"/>
      <w:numFmt w:val="japaneseCounting"/>
      <w:pStyle w:val="224"/>
      <w:lvlText w:val="第%1章"/>
      <w:lvlJc w:val="left"/>
      <w:pPr>
        <w:ind w:left="4575" w:hanging="1320"/>
      </w:pPr>
      <w:rPr>
        <w:rFonts w:hint="default" w:ascii="黑体"/>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4">
    <w:nsid w:val="00000003"/>
    <w:multiLevelType w:val="multilevel"/>
    <w:tmpl w:val="00000003"/>
    <w:lvl w:ilvl="0" w:tentative="0">
      <w:start w:val="2"/>
      <w:numFmt w:val="japaneseCounting"/>
      <w:lvlText w:val="第%1章"/>
      <w:lvlJc w:val="left"/>
      <w:pPr>
        <w:tabs>
          <w:tab w:val="left" w:pos="1335"/>
        </w:tabs>
        <w:ind w:left="1335" w:hanging="1440"/>
      </w:pPr>
      <w:rPr>
        <w:rFonts w:hint="default"/>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abstractNum w:abstractNumId="5">
    <w:nsid w:val="00000005"/>
    <w:multiLevelType w:val="singleLevel"/>
    <w:tmpl w:val="00000005"/>
    <w:lvl w:ilvl="0" w:tentative="0">
      <w:start w:val="1"/>
      <w:numFmt w:val="bullet"/>
      <w:pStyle w:val="253"/>
      <w:lvlText w:val=""/>
      <w:lvlJc w:val="left"/>
      <w:pPr>
        <w:tabs>
          <w:tab w:val="left" w:pos="360"/>
        </w:tabs>
        <w:ind w:left="360" w:hanging="360"/>
      </w:pPr>
      <w:rPr>
        <w:rFonts w:hint="default" w:ascii="Wingdings" w:hAnsi="Wingdings"/>
      </w:rPr>
    </w:lvl>
  </w:abstractNum>
  <w:abstractNum w:abstractNumId="6">
    <w:nsid w:val="00000006"/>
    <w:multiLevelType w:val="multilevel"/>
    <w:tmpl w:val="00000006"/>
    <w:lvl w:ilvl="0" w:tentative="0">
      <w:start w:val="1"/>
      <w:numFmt w:val="bullet"/>
      <w:pStyle w:val="211"/>
      <w:lvlText w:val=""/>
      <w:lvlJc w:val="left"/>
      <w:pPr>
        <w:tabs>
          <w:tab w:val="left" w:pos="540"/>
        </w:tabs>
        <w:ind w:left="540" w:firstLine="0"/>
      </w:pPr>
      <w:rPr>
        <w:rFonts w:hint="default" w:ascii="Wingdings" w:hAnsi="Wingdings"/>
        <w:sz w:val="16"/>
      </w:rPr>
    </w:lvl>
    <w:lvl w:ilvl="1" w:tentative="0">
      <w:start w:val="1"/>
      <w:numFmt w:val="bullet"/>
      <w:lvlText w:val=""/>
      <w:lvlJc w:val="left"/>
      <w:pPr>
        <w:tabs>
          <w:tab w:val="left" w:pos="1940"/>
        </w:tabs>
        <w:ind w:left="1940" w:hanging="420"/>
      </w:pPr>
      <w:rPr>
        <w:rFonts w:hint="default" w:ascii="Wingdings" w:hAnsi="Wingdings"/>
      </w:rPr>
    </w:lvl>
    <w:lvl w:ilvl="2" w:tentative="0">
      <w:start w:val="1"/>
      <w:numFmt w:val="bullet"/>
      <w:lvlText w:val=""/>
      <w:lvlJc w:val="left"/>
      <w:pPr>
        <w:tabs>
          <w:tab w:val="left" w:pos="2360"/>
        </w:tabs>
        <w:ind w:left="2360" w:hanging="420"/>
      </w:pPr>
      <w:rPr>
        <w:rFonts w:hint="default" w:ascii="Wingdings" w:hAnsi="Wingdings"/>
      </w:rPr>
    </w:lvl>
    <w:lvl w:ilvl="3" w:tentative="0">
      <w:start w:val="1"/>
      <w:numFmt w:val="bullet"/>
      <w:lvlText w:val=""/>
      <w:lvlJc w:val="left"/>
      <w:pPr>
        <w:tabs>
          <w:tab w:val="left" w:pos="2780"/>
        </w:tabs>
        <w:ind w:left="2780" w:hanging="420"/>
      </w:pPr>
      <w:rPr>
        <w:rFonts w:hint="default" w:ascii="Wingdings" w:hAnsi="Wingdings"/>
      </w:rPr>
    </w:lvl>
    <w:lvl w:ilvl="4" w:tentative="0">
      <w:start w:val="1"/>
      <w:numFmt w:val="bullet"/>
      <w:lvlText w:val=""/>
      <w:lvlJc w:val="left"/>
      <w:pPr>
        <w:tabs>
          <w:tab w:val="left" w:pos="3200"/>
        </w:tabs>
        <w:ind w:left="3200" w:hanging="420"/>
      </w:pPr>
      <w:rPr>
        <w:rFonts w:hint="default" w:ascii="Wingdings" w:hAnsi="Wingdings"/>
      </w:rPr>
    </w:lvl>
    <w:lvl w:ilvl="5" w:tentative="0">
      <w:start w:val="1"/>
      <w:numFmt w:val="bullet"/>
      <w:lvlText w:val=""/>
      <w:lvlJc w:val="left"/>
      <w:pPr>
        <w:tabs>
          <w:tab w:val="left" w:pos="3620"/>
        </w:tabs>
        <w:ind w:left="3620" w:hanging="420"/>
      </w:pPr>
      <w:rPr>
        <w:rFonts w:hint="default" w:ascii="Wingdings" w:hAnsi="Wingdings"/>
      </w:rPr>
    </w:lvl>
    <w:lvl w:ilvl="6" w:tentative="0">
      <w:start w:val="1"/>
      <w:numFmt w:val="bullet"/>
      <w:lvlText w:val=""/>
      <w:lvlJc w:val="left"/>
      <w:pPr>
        <w:tabs>
          <w:tab w:val="left" w:pos="4040"/>
        </w:tabs>
        <w:ind w:left="4040" w:hanging="420"/>
      </w:pPr>
      <w:rPr>
        <w:rFonts w:hint="default" w:ascii="Wingdings" w:hAnsi="Wingdings"/>
      </w:rPr>
    </w:lvl>
    <w:lvl w:ilvl="7" w:tentative="0">
      <w:start w:val="1"/>
      <w:numFmt w:val="bullet"/>
      <w:lvlText w:val=""/>
      <w:lvlJc w:val="left"/>
      <w:pPr>
        <w:tabs>
          <w:tab w:val="left" w:pos="4460"/>
        </w:tabs>
        <w:ind w:left="4460" w:hanging="420"/>
      </w:pPr>
      <w:rPr>
        <w:rFonts w:hint="default" w:ascii="Wingdings" w:hAnsi="Wingdings"/>
      </w:rPr>
    </w:lvl>
    <w:lvl w:ilvl="8" w:tentative="0">
      <w:start w:val="1"/>
      <w:numFmt w:val="bullet"/>
      <w:lvlText w:val=""/>
      <w:lvlJc w:val="left"/>
      <w:pPr>
        <w:tabs>
          <w:tab w:val="left" w:pos="4880"/>
        </w:tabs>
        <w:ind w:left="4880" w:hanging="420"/>
      </w:pPr>
      <w:rPr>
        <w:rFonts w:hint="default" w:ascii="Wingdings" w:hAnsi="Wingdings"/>
      </w:rPr>
    </w:lvl>
  </w:abstractNum>
  <w:abstractNum w:abstractNumId="7">
    <w:nsid w:val="00000007"/>
    <w:multiLevelType w:val="multilevel"/>
    <w:tmpl w:val="00000007"/>
    <w:lvl w:ilvl="0" w:tentative="0">
      <w:start w:val="1"/>
      <w:numFmt w:val="decimal"/>
      <w:pStyle w:val="226"/>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pStyle w:val="10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08"/>
    <w:multiLevelType w:val="singleLevel"/>
    <w:tmpl w:val="00000008"/>
    <w:lvl w:ilvl="0" w:tentative="0">
      <w:start w:val="1"/>
      <w:numFmt w:val="bullet"/>
      <w:pStyle w:val="187"/>
      <w:lvlText w:val=""/>
      <w:lvlJc w:val="left"/>
      <w:pPr>
        <w:tabs>
          <w:tab w:val="left" w:pos="1620"/>
        </w:tabs>
        <w:ind w:left="1620" w:hanging="360"/>
      </w:pPr>
      <w:rPr>
        <w:rFonts w:hint="default" w:ascii="Wingdings" w:hAnsi="Wingdings"/>
      </w:rPr>
    </w:lvl>
  </w:abstractNum>
  <w:abstractNum w:abstractNumId="9">
    <w:nsid w:val="00000009"/>
    <w:multiLevelType w:val="singleLevel"/>
    <w:tmpl w:val="00000009"/>
    <w:lvl w:ilvl="0" w:tentative="0">
      <w:start w:val="1"/>
      <w:numFmt w:val="decimal"/>
      <w:pStyle w:val="131"/>
      <w:lvlText w:val="%1."/>
      <w:lvlJc w:val="left"/>
      <w:pPr>
        <w:tabs>
          <w:tab w:val="left" w:pos="425"/>
        </w:tabs>
        <w:ind w:left="425" w:hanging="425"/>
      </w:pPr>
      <w:rPr>
        <w:rFonts w:hint="default"/>
      </w:rPr>
    </w:lvl>
  </w:abstractNum>
  <w:abstractNum w:abstractNumId="10">
    <w:nsid w:val="0000000A"/>
    <w:multiLevelType w:val="singleLevel"/>
    <w:tmpl w:val="0000000A"/>
    <w:lvl w:ilvl="0" w:tentative="0">
      <w:start w:val="1"/>
      <w:numFmt w:val="bullet"/>
      <w:pStyle w:val="84"/>
      <w:lvlText w:val=""/>
      <w:lvlJc w:val="left"/>
      <w:pPr>
        <w:tabs>
          <w:tab w:val="left" w:pos="780"/>
        </w:tabs>
        <w:ind w:left="780" w:hanging="360"/>
      </w:pPr>
      <w:rPr>
        <w:rFonts w:hint="default" w:ascii="Wingdings" w:hAnsi="Wingdings"/>
      </w:rPr>
    </w:lvl>
  </w:abstractNum>
  <w:abstractNum w:abstractNumId="11">
    <w:nsid w:val="0000000B"/>
    <w:multiLevelType w:val="singleLevel"/>
    <w:tmpl w:val="0000000B"/>
    <w:lvl w:ilvl="0" w:tentative="0">
      <w:start w:val="1"/>
      <w:numFmt w:val="decimal"/>
      <w:pStyle w:val="227"/>
      <w:lvlText w:val="%1)"/>
      <w:lvlJc w:val="left"/>
      <w:pPr>
        <w:tabs>
          <w:tab w:val="left" w:pos="425"/>
        </w:tabs>
        <w:ind w:left="425" w:hanging="425"/>
      </w:pPr>
      <w:rPr>
        <w:rFonts w:hint="eastAsia"/>
      </w:rPr>
    </w:lvl>
  </w:abstractNum>
  <w:abstractNum w:abstractNumId="12">
    <w:nsid w:val="0000000C"/>
    <w:multiLevelType w:val="singleLevel"/>
    <w:tmpl w:val="0000000C"/>
    <w:lvl w:ilvl="0" w:tentative="0">
      <w:start w:val="1"/>
      <w:numFmt w:val="decimal"/>
      <w:pStyle w:val="14"/>
      <w:suff w:val="nothing"/>
      <w:lvlText w:val="%1、"/>
      <w:lvlJc w:val="left"/>
    </w:lvl>
  </w:abstractNum>
  <w:abstractNum w:abstractNumId="13">
    <w:nsid w:val="3386D2E6"/>
    <w:multiLevelType w:val="singleLevel"/>
    <w:tmpl w:val="3386D2E6"/>
    <w:lvl w:ilvl="0" w:tentative="0">
      <w:start w:val="2"/>
      <w:numFmt w:val="decimal"/>
      <w:suff w:val="space"/>
      <w:lvlText w:val="%1."/>
      <w:lvlJc w:val="left"/>
    </w:lvl>
  </w:abstractNum>
  <w:abstractNum w:abstractNumId="14">
    <w:nsid w:val="5F471D00"/>
    <w:multiLevelType w:val="singleLevel"/>
    <w:tmpl w:val="5F471D00"/>
    <w:lvl w:ilvl="0" w:tentative="0">
      <w:start w:val="3"/>
      <w:numFmt w:val="decimal"/>
      <w:suff w:val="nothing"/>
      <w:lvlText w:val="%1、"/>
      <w:lvlJc w:val="left"/>
    </w:lvl>
  </w:abstractNum>
  <w:abstractNum w:abstractNumId="15">
    <w:nsid w:val="692C739D"/>
    <w:multiLevelType w:val="singleLevel"/>
    <w:tmpl w:val="692C739D"/>
    <w:lvl w:ilvl="0" w:tentative="0">
      <w:start w:val="3"/>
      <w:numFmt w:val="decimal"/>
      <w:suff w:val="nothing"/>
      <w:lvlText w:val="%1、"/>
      <w:lvlJc w:val="left"/>
    </w:lvl>
  </w:abstractNum>
  <w:num w:numId="1">
    <w:abstractNumId w:val="12"/>
  </w:num>
  <w:num w:numId="2">
    <w:abstractNumId w:val="10"/>
  </w:num>
  <w:num w:numId="3">
    <w:abstractNumId w:val="7"/>
  </w:num>
  <w:num w:numId="4">
    <w:abstractNumId w:val="9"/>
  </w:num>
  <w:num w:numId="5">
    <w:abstractNumId w:val="8"/>
  </w:num>
  <w:num w:numId="6">
    <w:abstractNumId w:val="6"/>
  </w:num>
  <w:num w:numId="7">
    <w:abstractNumId w:val="3"/>
  </w:num>
  <w:num w:numId="8">
    <w:abstractNumId w:val="11"/>
  </w:num>
  <w:num w:numId="9">
    <w:abstractNumId w:val="5"/>
  </w:num>
  <w:num w:numId="10">
    <w:abstractNumId w:val="4"/>
  </w:num>
  <w:num w:numId="11">
    <w:abstractNumId w:val="0"/>
  </w:num>
  <w:num w:numId="12">
    <w:abstractNumId w:val="2"/>
  </w:num>
  <w:num w:numId="13">
    <w:abstractNumId w:val="15"/>
  </w:num>
  <w:num w:numId="14">
    <w:abstractNumId w:val="1"/>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4MWM2YmFhNjI2ZjBiMzdmZDQ5YWQxZGNmMDQ4ZWEifQ=="/>
  </w:docVars>
  <w:rsids>
    <w:rsidRoot w:val="00000000"/>
    <w:rsid w:val="011A24F4"/>
    <w:rsid w:val="059E6D9A"/>
    <w:rsid w:val="07D478A0"/>
    <w:rsid w:val="0D1E1017"/>
    <w:rsid w:val="10F863AD"/>
    <w:rsid w:val="157E0E4B"/>
    <w:rsid w:val="198D5B01"/>
    <w:rsid w:val="1AAA2465"/>
    <w:rsid w:val="2199566E"/>
    <w:rsid w:val="270D4739"/>
    <w:rsid w:val="278E3170"/>
    <w:rsid w:val="287C746C"/>
    <w:rsid w:val="294837F2"/>
    <w:rsid w:val="2C9E3E55"/>
    <w:rsid w:val="2E1343CF"/>
    <w:rsid w:val="2EDC6EB7"/>
    <w:rsid w:val="352234F4"/>
    <w:rsid w:val="3733163E"/>
    <w:rsid w:val="38F92413"/>
    <w:rsid w:val="3C21415B"/>
    <w:rsid w:val="3DF504B9"/>
    <w:rsid w:val="404E770A"/>
    <w:rsid w:val="41BB6E00"/>
    <w:rsid w:val="4909547F"/>
    <w:rsid w:val="4AC9145A"/>
    <w:rsid w:val="4FC357FD"/>
    <w:rsid w:val="5052092F"/>
    <w:rsid w:val="52DA3410"/>
    <w:rsid w:val="546649A9"/>
    <w:rsid w:val="59D16D68"/>
    <w:rsid w:val="5B977B3E"/>
    <w:rsid w:val="5D5119D9"/>
    <w:rsid w:val="60557755"/>
    <w:rsid w:val="62A52B40"/>
    <w:rsid w:val="62D078A3"/>
    <w:rsid w:val="65CD0D2C"/>
    <w:rsid w:val="677D409D"/>
    <w:rsid w:val="68662D72"/>
    <w:rsid w:val="68B95597"/>
    <w:rsid w:val="69EB2192"/>
    <w:rsid w:val="6EBA385C"/>
    <w:rsid w:val="70C2594D"/>
    <w:rsid w:val="70EF6AC6"/>
    <w:rsid w:val="72074F8E"/>
    <w:rsid w:val="74F8242C"/>
    <w:rsid w:val="7595222B"/>
    <w:rsid w:val="78D828FA"/>
    <w:rsid w:val="7DC8263B"/>
    <w:rsid w:val="7E1075B0"/>
    <w:rsid w:val="7E7F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99"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473"/>
    <w:qFormat/>
    <w:uiPriority w:val="0"/>
    <w:pPr>
      <w:autoSpaceDE w:val="0"/>
      <w:autoSpaceDN w:val="0"/>
      <w:adjustRightInd w:val="0"/>
      <w:snapToGrid w:val="0"/>
      <w:spacing w:line="360" w:lineRule="auto"/>
      <w:ind w:left="4575" w:hanging="1320"/>
      <w:jc w:val="center"/>
      <w:outlineLvl w:val="0"/>
    </w:pPr>
    <w:rPr>
      <w:rFonts w:eastAsia="黑体"/>
      <w:kern w:val="0"/>
      <w:sz w:val="44"/>
    </w:rPr>
  </w:style>
  <w:style w:type="paragraph" w:styleId="4">
    <w:name w:val="heading 2"/>
    <w:basedOn w:val="1"/>
    <w:next w:val="1"/>
    <w:link w:val="370"/>
    <w:qFormat/>
    <w:uiPriority w:val="0"/>
    <w:pPr>
      <w:autoSpaceDE w:val="0"/>
      <w:autoSpaceDN w:val="0"/>
      <w:adjustRightInd w:val="0"/>
      <w:snapToGrid w:val="0"/>
      <w:spacing w:line="360" w:lineRule="auto"/>
      <w:jc w:val="left"/>
      <w:outlineLvl w:val="1"/>
    </w:pPr>
    <w:rPr>
      <w:rFonts w:ascii="仿宋_GB2312" w:eastAsia="仿宋_GB2312"/>
      <w:b/>
      <w:spacing w:val="1"/>
      <w:w w:val="99"/>
      <w:kern w:val="0"/>
      <w:sz w:val="28"/>
    </w:rPr>
  </w:style>
  <w:style w:type="paragraph" w:styleId="5">
    <w:name w:val="heading 3"/>
    <w:basedOn w:val="1"/>
    <w:next w:val="1"/>
    <w:link w:val="396"/>
    <w:qFormat/>
    <w:uiPriority w:val="0"/>
    <w:pPr>
      <w:autoSpaceDE w:val="0"/>
      <w:autoSpaceDN w:val="0"/>
      <w:adjustRightInd w:val="0"/>
      <w:spacing w:before="16"/>
      <w:jc w:val="left"/>
      <w:outlineLvl w:val="2"/>
    </w:pPr>
    <w:rPr>
      <w:rFonts w:ascii="仿宋_GB2312" w:eastAsia="仿宋_GB2312"/>
      <w:b/>
      <w:kern w:val="0"/>
      <w:sz w:val="24"/>
    </w:rPr>
  </w:style>
  <w:style w:type="paragraph" w:styleId="6">
    <w:name w:val="heading 4"/>
    <w:basedOn w:val="1"/>
    <w:next w:val="1"/>
    <w:link w:val="293"/>
    <w:qFormat/>
    <w:uiPriority w:val="0"/>
    <w:pPr>
      <w:jc w:val="center"/>
      <w:outlineLvl w:val="3"/>
    </w:pPr>
  </w:style>
  <w:style w:type="paragraph" w:styleId="7">
    <w:name w:val="heading 5"/>
    <w:basedOn w:val="1"/>
    <w:next w:val="1"/>
    <w:link w:val="389"/>
    <w:qFormat/>
    <w:uiPriority w:val="0"/>
    <w:pPr>
      <w:keepNext/>
      <w:keepLines/>
      <w:spacing w:before="280" w:after="290" w:line="374" w:lineRule="auto"/>
      <w:outlineLvl w:val="4"/>
    </w:pPr>
    <w:rPr>
      <w:b/>
      <w:bCs/>
      <w:kern w:val="0"/>
      <w:sz w:val="28"/>
      <w:szCs w:val="28"/>
    </w:rPr>
  </w:style>
  <w:style w:type="paragraph" w:styleId="8">
    <w:name w:val="heading 6"/>
    <w:basedOn w:val="1"/>
    <w:next w:val="1"/>
    <w:link w:val="328"/>
    <w:qFormat/>
    <w:uiPriority w:val="0"/>
    <w:pPr>
      <w:keepNext/>
      <w:keepLines/>
      <w:spacing w:before="240" w:after="64" w:line="319" w:lineRule="auto"/>
      <w:outlineLvl w:val="5"/>
    </w:pPr>
    <w:rPr>
      <w:rFonts w:ascii="Arial" w:hAnsi="Arial" w:eastAsia="黑体"/>
      <w:b/>
      <w:bCs/>
      <w:kern w:val="0"/>
      <w:sz w:val="24"/>
      <w:szCs w:val="24"/>
    </w:rPr>
  </w:style>
  <w:style w:type="paragraph" w:styleId="9">
    <w:name w:val="heading 7"/>
    <w:basedOn w:val="1"/>
    <w:next w:val="1"/>
    <w:link w:val="395"/>
    <w:qFormat/>
    <w:uiPriority w:val="0"/>
    <w:pPr>
      <w:keepNext/>
      <w:keepLines/>
      <w:spacing w:before="240" w:after="64" w:line="319" w:lineRule="auto"/>
      <w:outlineLvl w:val="6"/>
    </w:pPr>
    <w:rPr>
      <w:b/>
      <w:bCs/>
      <w:kern w:val="0"/>
      <w:sz w:val="24"/>
      <w:szCs w:val="24"/>
    </w:rPr>
  </w:style>
  <w:style w:type="paragraph" w:styleId="10">
    <w:name w:val="heading 8"/>
    <w:basedOn w:val="1"/>
    <w:next w:val="1"/>
    <w:link w:val="304"/>
    <w:qFormat/>
    <w:uiPriority w:val="0"/>
    <w:pPr>
      <w:keepNext/>
      <w:keepLines/>
      <w:spacing w:before="240" w:after="64" w:line="319" w:lineRule="auto"/>
      <w:outlineLvl w:val="7"/>
    </w:pPr>
    <w:rPr>
      <w:rFonts w:ascii="Arial" w:hAnsi="Arial" w:eastAsia="黑体"/>
      <w:kern w:val="0"/>
      <w:sz w:val="24"/>
      <w:szCs w:val="24"/>
    </w:rPr>
  </w:style>
  <w:style w:type="paragraph" w:styleId="11">
    <w:name w:val="heading 9"/>
    <w:basedOn w:val="1"/>
    <w:next w:val="1"/>
    <w:link w:val="289"/>
    <w:qFormat/>
    <w:uiPriority w:val="0"/>
    <w:pPr>
      <w:keepNext/>
      <w:keepLines/>
      <w:spacing w:before="240" w:after="64" w:line="319" w:lineRule="auto"/>
      <w:outlineLvl w:val="8"/>
    </w:pPr>
    <w:rPr>
      <w:rFonts w:ascii="Arial" w:hAnsi="Arial" w:eastAsia="黑体"/>
      <w:kern w:val="0"/>
      <w:sz w:val="20"/>
      <w:szCs w:val="21"/>
    </w:rPr>
  </w:style>
  <w:style w:type="character" w:default="1" w:styleId="67">
    <w:name w:val="Default Paragraph Font"/>
    <w:unhideWhenUsed/>
    <w:qFormat/>
    <w:uiPriority w:val="1"/>
  </w:style>
  <w:style w:type="table" w:default="1" w:styleId="65">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443"/>
    <w:qFormat/>
    <w:uiPriority w:val="0"/>
    <w:rPr>
      <w:rFonts w:ascii="Calibri" w:hAnsi="Calibri"/>
      <w:kern w:val="0"/>
      <w:sz w:val="26"/>
    </w:rPr>
  </w:style>
  <w:style w:type="paragraph" w:styleId="12">
    <w:name w:val="List 3"/>
    <w:basedOn w:val="1"/>
    <w:qFormat/>
    <w:uiPriority w:val="0"/>
    <w:pPr>
      <w:adjustRightInd w:val="0"/>
      <w:snapToGrid w:val="0"/>
      <w:spacing w:line="360" w:lineRule="auto"/>
      <w:ind w:left="100" w:leftChars="400" w:hanging="200" w:hangingChars="200"/>
    </w:pPr>
    <w:rPr>
      <w:sz w:val="24"/>
    </w:rPr>
  </w:style>
  <w:style w:type="paragraph" w:styleId="13">
    <w:name w:val="toc 7"/>
    <w:basedOn w:val="1"/>
    <w:next w:val="1"/>
    <w:qFormat/>
    <w:uiPriority w:val="0"/>
    <w:pPr>
      <w:ind w:left="1260"/>
      <w:jc w:val="left"/>
    </w:pPr>
    <w:rPr>
      <w:rFonts w:ascii="Calibri" w:hAnsi="Calibri"/>
      <w:sz w:val="18"/>
    </w:rPr>
  </w:style>
  <w:style w:type="paragraph" w:styleId="14">
    <w:name w:val="List Number 2"/>
    <w:basedOn w:val="1"/>
    <w:qFormat/>
    <w:uiPriority w:val="0"/>
    <w:pPr>
      <w:numPr>
        <w:ilvl w:val="0"/>
        <w:numId w:val="1"/>
      </w:numPr>
      <w:tabs>
        <w:tab w:val="left" w:pos="780"/>
      </w:tabs>
      <w:spacing w:line="360" w:lineRule="auto"/>
    </w:pPr>
    <w:rPr>
      <w:sz w:val="24"/>
    </w:rPr>
  </w:style>
  <w:style w:type="paragraph" w:styleId="15">
    <w:name w:val="List Bullet 4"/>
    <w:basedOn w:val="1"/>
    <w:qFormat/>
    <w:uiPriority w:val="0"/>
    <w:pPr>
      <w:tabs>
        <w:tab w:val="left" w:pos="1620"/>
      </w:tabs>
      <w:ind w:left="1620" w:leftChars="600" w:hanging="360" w:hangingChars="200"/>
    </w:pPr>
    <w:rPr>
      <w:szCs w:val="24"/>
    </w:rPr>
  </w:style>
  <w:style w:type="paragraph" w:styleId="16">
    <w:name w:val="Normal Indent"/>
    <w:basedOn w:val="1"/>
    <w:qFormat/>
    <w:uiPriority w:val="0"/>
    <w:pPr>
      <w:ind w:firstLine="420" w:firstLineChars="200"/>
    </w:pPr>
    <w:rPr>
      <w:szCs w:val="24"/>
    </w:rPr>
  </w:style>
  <w:style w:type="paragraph" w:styleId="17">
    <w:name w:val="caption"/>
    <w:basedOn w:val="1"/>
    <w:next w:val="1"/>
    <w:qFormat/>
    <w:uiPriority w:val="0"/>
    <w:rPr>
      <w:rFonts w:ascii="Cambria" w:hAnsi="Cambria" w:eastAsia="黑体"/>
      <w:sz w:val="20"/>
    </w:rPr>
  </w:style>
  <w:style w:type="paragraph" w:styleId="18">
    <w:name w:val="List Bullet"/>
    <w:basedOn w:val="1"/>
    <w:qFormat/>
    <w:uiPriority w:val="0"/>
    <w:pPr>
      <w:tabs>
        <w:tab w:val="left" w:pos="360"/>
      </w:tabs>
      <w:ind w:left="360" w:hanging="360" w:hangingChars="200"/>
    </w:pPr>
    <w:rPr>
      <w:szCs w:val="24"/>
    </w:rPr>
  </w:style>
  <w:style w:type="paragraph" w:styleId="19">
    <w:name w:val="Document Map"/>
    <w:basedOn w:val="1"/>
    <w:link w:val="349"/>
    <w:qFormat/>
    <w:uiPriority w:val="0"/>
    <w:pPr>
      <w:shd w:val="clear" w:color="auto" w:fill="000080"/>
    </w:pPr>
    <w:rPr>
      <w:rFonts w:ascii="Calibri" w:hAnsi="Calibri"/>
      <w:kern w:val="0"/>
      <w:sz w:val="20"/>
    </w:rPr>
  </w:style>
  <w:style w:type="paragraph" w:styleId="20">
    <w:name w:val="toa heading"/>
    <w:basedOn w:val="1"/>
    <w:next w:val="1"/>
    <w:qFormat/>
    <w:uiPriority w:val="0"/>
    <w:pPr>
      <w:spacing w:before="120"/>
    </w:pPr>
    <w:rPr>
      <w:rFonts w:ascii="Arial" w:hAnsi="Arial"/>
      <w:sz w:val="24"/>
    </w:rPr>
  </w:style>
  <w:style w:type="paragraph" w:styleId="21">
    <w:name w:val="annotation text"/>
    <w:basedOn w:val="1"/>
    <w:link w:val="400"/>
    <w:qFormat/>
    <w:uiPriority w:val="99"/>
    <w:pPr>
      <w:jc w:val="left"/>
    </w:pPr>
    <w:rPr>
      <w:kern w:val="0"/>
      <w:sz w:val="20"/>
    </w:rPr>
  </w:style>
  <w:style w:type="paragraph" w:styleId="22">
    <w:name w:val="Body Text 3"/>
    <w:basedOn w:val="1"/>
    <w:link w:val="312"/>
    <w:qFormat/>
    <w:uiPriority w:val="0"/>
    <w:pPr>
      <w:spacing w:after="120"/>
    </w:pPr>
    <w:rPr>
      <w:rFonts w:ascii="Calibri" w:hAnsi="Calibri"/>
      <w:kern w:val="0"/>
      <w:sz w:val="16"/>
      <w:szCs w:val="16"/>
    </w:rPr>
  </w:style>
  <w:style w:type="paragraph" w:styleId="23">
    <w:name w:val="List Bullet 3"/>
    <w:basedOn w:val="1"/>
    <w:qFormat/>
    <w:uiPriority w:val="0"/>
    <w:pPr>
      <w:tabs>
        <w:tab w:val="left" w:pos="1200"/>
      </w:tabs>
      <w:ind w:left="1200" w:leftChars="400" w:hanging="360" w:hangingChars="200"/>
    </w:pPr>
    <w:rPr>
      <w:szCs w:val="24"/>
    </w:rPr>
  </w:style>
  <w:style w:type="paragraph" w:styleId="24">
    <w:name w:val="Body Text Indent"/>
    <w:basedOn w:val="1"/>
    <w:link w:val="417"/>
    <w:qFormat/>
    <w:uiPriority w:val="0"/>
    <w:pPr>
      <w:spacing w:line="360" w:lineRule="auto"/>
      <w:ind w:firstLine="560" w:firstLineChars="200"/>
    </w:pPr>
    <w:rPr>
      <w:rFonts w:ascii="黑体" w:hAnsi="宋体" w:eastAsia="黑体"/>
      <w:color w:val="000000"/>
      <w:kern w:val="0"/>
      <w:sz w:val="28"/>
    </w:rPr>
  </w:style>
  <w:style w:type="paragraph" w:styleId="25">
    <w:name w:val="List Number 3"/>
    <w:basedOn w:val="1"/>
    <w:qFormat/>
    <w:uiPriority w:val="0"/>
    <w:pPr>
      <w:tabs>
        <w:tab w:val="left" w:pos="2120"/>
      </w:tabs>
      <w:adjustRightInd w:val="0"/>
      <w:snapToGrid w:val="0"/>
      <w:spacing w:line="360" w:lineRule="auto"/>
      <w:ind w:left="2120" w:hanging="720"/>
    </w:pPr>
    <w:rPr>
      <w:sz w:val="24"/>
    </w:rPr>
  </w:style>
  <w:style w:type="paragraph" w:styleId="26">
    <w:name w:val="List 2"/>
    <w:basedOn w:val="1"/>
    <w:qFormat/>
    <w:uiPriority w:val="0"/>
    <w:pPr>
      <w:adjustRightInd w:val="0"/>
      <w:snapToGrid w:val="0"/>
      <w:spacing w:line="360" w:lineRule="auto"/>
      <w:ind w:left="100" w:leftChars="200" w:hanging="200" w:hangingChars="200"/>
    </w:pPr>
    <w:rPr>
      <w:sz w:val="24"/>
    </w:rPr>
  </w:style>
  <w:style w:type="paragraph" w:styleId="27">
    <w:name w:val="List Continue"/>
    <w:basedOn w:val="1"/>
    <w:qFormat/>
    <w:uiPriority w:val="0"/>
    <w:pPr>
      <w:adjustRightInd w:val="0"/>
      <w:snapToGrid w:val="0"/>
      <w:spacing w:after="120" w:line="360" w:lineRule="auto"/>
      <w:ind w:left="420" w:leftChars="200"/>
    </w:pPr>
    <w:rPr>
      <w:sz w:val="24"/>
    </w:rPr>
  </w:style>
  <w:style w:type="paragraph" w:styleId="2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9">
    <w:name w:val="List Bullet 2"/>
    <w:basedOn w:val="1"/>
    <w:qFormat/>
    <w:uiPriority w:val="0"/>
    <w:pPr>
      <w:tabs>
        <w:tab w:val="left" w:pos="780"/>
      </w:tabs>
      <w:ind w:left="780" w:leftChars="200" w:hanging="360" w:hangingChars="200"/>
    </w:pPr>
    <w:rPr>
      <w:szCs w:val="24"/>
    </w:rPr>
  </w:style>
  <w:style w:type="paragraph" w:styleId="30">
    <w:name w:val="index 4"/>
    <w:basedOn w:val="1"/>
    <w:next w:val="1"/>
    <w:qFormat/>
    <w:uiPriority w:val="0"/>
    <w:pPr>
      <w:ind w:left="600" w:leftChars="600"/>
    </w:pPr>
    <w:rPr>
      <w:szCs w:val="24"/>
    </w:rPr>
  </w:style>
  <w:style w:type="paragraph" w:styleId="31">
    <w:name w:val="toc 5"/>
    <w:basedOn w:val="1"/>
    <w:next w:val="1"/>
    <w:qFormat/>
    <w:uiPriority w:val="0"/>
    <w:pPr>
      <w:ind w:left="840"/>
      <w:jc w:val="left"/>
    </w:pPr>
    <w:rPr>
      <w:rFonts w:ascii="Calibri" w:hAnsi="Calibri"/>
      <w:sz w:val="18"/>
    </w:rPr>
  </w:style>
  <w:style w:type="paragraph" w:styleId="32">
    <w:name w:val="toc 3"/>
    <w:basedOn w:val="1"/>
    <w:next w:val="1"/>
    <w:qFormat/>
    <w:uiPriority w:val="39"/>
    <w:pPr>
      <w:ind w:left="420"/>
      <w:jc w:val="left"/>
    </w:pPr>
    <w:rPr>
      <w:rFonts w:ascii="Calibri" w:hAnsi="Calibri" w:eastAsia="仿宋_GB2312"/>
    </w:rPr>
  </w:style>
  <w:style w:type="paragraph" w:styleId="33">
    <w:name w:val="Plain Text"/>
    <w:basedOn w:val="1"/>
    <w:link w:val="428"/>
    <w:qFormat/>
    <w:uiPriority w:val="0"/>
    <w:rPr>
      <w:rFonts w:ascii="宋体" w:hAnsi="Courier New"/>
      <w:kern w:val="0"/>
      <w:sz w:val="28"/>
    </w:rPr>
  </w:style>
  <w:style w:type="paragraph" w:styleId="34">
    <w:name w:val="List Bullet 5"/>
    <w:basedOn w:val="1"/>
    <w:qFormat/>
    <w:uiPriority w:val="0"/>
    <w:pPr>
      <w:tabs>
        <w:tab w:val="left" w:pos="2040"/>
      </w:tabs>
      <w:ind w:left="2040" w:leftChars="800" w:hanging="360" w:hangingChars="200"/>
    </w:pPr>
    <w:rPr>
      <w:szCs w:val="24"/>
    </w:rPr>
  </w:style>
  <w:style w:type="paragraph" w:styleId="35">
    <w:name w:val="toc 8"/>
    <w:basedOn w:val="1"/>
    <w:next w:val="1"/>
    <w:qFormat/>
    <w:uiPriority w:val="0"/>
    <w:pPr>
      <w:ind w:left="1470"/>
      <w:jc w:val="left"/>
    </w:pPr>
    <w:rPr>
      <w:rFonts w:ascii="Calibri" w:hAnsi="Calibri"/>
      <w:sz w:val="18"/>
    </w:rPr>
  </w:style>
  <w:style w:type="paragraph" w:styleId="36">
    <w:name w:val="Date"/>
    <w:basedOn w:val="1"/>
    <w:next w:val="1"/>
    <w:link w:val="360"/>
    <w:qFormat/>
    <w:uiPriority w:val="0"/>
    <w:rPr>
      <w:rFonts w:ascii="Calibri" w:hAnsi="Calibri"/>
      <w:kern w:val="0"/>
      <w:sz w:val="24"/>
    </w:rPr>
  </w:style>
  <w:style w:type="paragraph" w:styleId="37">
    <w:name w:val="Body Text Indent 2"/>
    <w:basedOn w:val="1"/>
    <w:link w:val="384"/>
    <w:qFormat/>
    <w:uiPriority w:val="0"/>
    <w:pPr>
      <w:ind w:left="1005" w:hanging="1005"/>
    </w:pPr>
    <w:rPr>
      <w:rFonts w:ascii="Calibri" w:hAnsi="Calibri" w:eastAsia="仿宋_GB2312"/>
      <w:kern w:val="0"/>
      <w:sz w:val="32"/>
    </w:rPr>
  </w:style>
  <w:style w:type="paragraph" w:styleId="38">
    <w:name w:val="endnote text"/>
    <w:basedOn w:val="1"/>
    <w:link w:val="358"/>
    <w:qFormat/>
    <w:uiPriority w:val="0"/>
    <w:pPr>
      <w:widowControl/>
      <w:snapToGrid w:val="0"/>
      <w:jc w:val="left"/>
    </w:pPr>
    <w:rPr>
      <w:rFonts w:ascii="Arial" w:hAnsi="Arial"/>
      <w:kern w:val="0"/>
      <w:sz w:val="20"/>
      <w:szCs w:val="24"/>
      <w:lang w:eastAsia="en-US"/>
    </w:rPr>
  </w:style>
  <w:style w:type="paragraph" w:styleId="39">
    <w:name w:val="Balloon Text"/>
    <w:basedOn w:val="1"/>
    <w:link w:val="429"/>
    <w:qFormat/>
    <w:uiPriority w:val="0"/>
    <w:rPr>
      <w:rFonts w:ascii="Calibri" w:hAnsi="Calibri"/>
      <w:kern w:val="0"/>
      <w:sz w:val="18"/>
    </w:rPr>
  </w:style>
  <w:style w:type="paragraph" w:styleId="40">
    <w:name w:val="footer"/>
    <w:basedOn w:val="1"/>
    <w:link w:val="462"/>
    <w:qFormat/>
    <w:uiPriority w:val="0"/>
    <w:pPr>
      <w:tabs>
        <w:tab w:val="center" w:pos="4153"/>
        <w:tab w:val="right" w:pos="8306"/>
      </w:tabs>
      <w:snapToGrid w:val="0"/>
      <w:jc w:val="left"/>
    </w:pPr>
    <w:rPr>
      <w:rFonts w:ascii="Calibri" w:hAnsi="Calibri"/>
      <w:kern w:val="0"/>
      <w:sz w:val="18"/>
      <w:szCs w:val="18"/>
    </w:rPr>
  </w:style>
  <w:style w:type="paragraph" w:styleId="41">
    <w:name w:val="header"/>
    <w:basedOn w:val="1"/>
    <w:link w:val="36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42">
    <w:name w:val="toc 1"/>
    <w:basedOn w:val="3"/>
    <w:next w:val="1"/>
    <w:qFormat/>
    <w:uiPriority w:val="0"/>
    <w:pPr>
      <w:spacing w:before="120" w:after="120"/>
      <w:jc w:val="left"/>
    </w:pPr>
    <w:rPr>
      <w:rFonts w:ascii="Calibri" w:hAnsi="Calibri" w:eastAsia="仿宋_GB2312"/>
      <w:b/>
      <w:caps/>
      <w:sz w:val="28"/>
    </w:rPr>
  </w:style>
  <w:style w:type="paragraph" w:styleId="43">
    <w:name w:val="List Continue 4"/>
    <w:basedOn w:val="1"/>
    <w:qFormat/>
    <w:uiPriority w:val="0"/>
    <w:pPr>
      <w:adjustRightInd w:val="0"/>
      <w:snapToGrid w:val="0"/>
      <w:spacing w:after="120" w:line="360" w:lineRule="auto"/>
      <w:ind w:left="1680" w:leftChars="800"/>
    </w:pPr>
    <w:rPr>
      <w:sz w:val="24"/>
    </w:rPr>
  </w:style>
  <w:style w:type="paragraph" w:styleId="44">
    <w:name w:val="toc 4"/>
    <w:basedOn w:val="1"/>
    <w:next w:val="1"/>
    <w:qFormat/>
    <w:uiPriority w:val="0"/>
    <w:pPr>
      <w:ind w:left="630"/>
      <w:jc w:val="left"/>
    </w:pPr>
    <w:rPr>
      <w:rFonts w:ascii="Calibri" w:hAnsi="Calibri"/>
      <w:sz w:val="18"/>
    </w:rPr>
  </w:style>
  <w:style w:type="paragraph" w:styleId="45">
    <w:name w:val="Subtitle"/>
    <w:basedOn w:val="1"/>
    <w:link w:val="446"/>
    <w:qFormat/>
    <w:uiPriority w:val="0"/>
    <w:pPr>
      <w:widowControl/>
      <w:jc w:val="center"/>
    </w:pPr>
    <w:rPr>
      <w:rFonts w:ascii="Calibri" w:hAnsi="Calibri"/>
      <w:kern w:val="0"/>
      <w:sz w:val="20"/>
      <w:szCs w:val="24"/>
      <w:u w:val="single"/>
      <w:lang w:eastAsia="en-US"/>
    </w:rPr>
  </w:style>
  <w:style w:type="paragraph" w:styleId="46">
    <w:name w:val="footnote text"/>
    <w:basedOn w:val="1"/>
    <w:link w:val="399"/>
    <w:qFormat/>
    <w:uiPriority w:val="0"/>
    <w:pPr>
      <w:snapToGrid w:val="0"/>
      <w:jc w:val="left"/>
    </w:pPr>
    <w:rPr>
      <w:rFonts w:ascii="Calibri" w:hAnsi="Calibri"/>
      <w:kern w:val="0"/>
      <w:sz w:val="18"/>
    </w:rPr>
  </w:style>
  <w:style w:type="paragraph" w:styleId="47">
    <w:name w:val="toc 6"/>
    <w:basedOn w:val="1"/>
    <w:next w:val="1"/>
    <w:qFormat/>
    <w:uiPriority w:val="0"/>
    <w:pPr>
      <w:ind w:left="1050"/>
      <w:jc w:val="left"/>
    </w:pPr>
    <w:rPr>
      <w:rFonts w:ascii="Calibri" w:hAnsi="Calibri"/>
      <w:sz w:val="18"/>
    </w:rPr>
  </w:style>
  <w:style w:type="paragraph" w:styleId="48">
    <w:name w:val="List 5"/>
    <w:basedOn w:val="1"/>
    <w:qFormat/>
    <w:uiPriority w:val="0"/>
    <w:pPr>
      <w:adjustRightInd w:val="0"/>
      <w:snapToGrid w:val="0"/>
      <w:spacing w:line="360" w:lineRule="auto"/>
      <w:ind w:left="100" w:leftChars="800" w:hanging="200" w:hangingChars="200"/>
    </w:pPr>
    <w:rPr>
      <w:sz w:val="24"/>
    </w:rPr>
  </w:style>
  <w:style w:type="paragraph" w:styleId="49">
    <w:name w:val="Body Text Indent 3"/>
    <w:basedOn w:val="1"/>
    <w:link w:val="347"/>
    <w:qFormat/>
    <w:uiPriority w:val="0"/>
    <w:pPr>
      <w:spacing w:after="120"/>
      <w:ind w:left="420" w:leftChars="200"/>
    </w:pPr>
    <w:rPr>
      <w:rFonts w:ascii="Calibri" w:hAnsi="Calibri"/>
      <w:kern w:val="0"/>
      <w:sz w:val="16"/>
    </w:rPr>
  </w:style>
  <w:style w:type="paragraph" w:styleId="50">
    <w:name w:val="table of figures"/>
    <w:basedOn w:val="1"/>
    <w:next w:val="1"/>
    <w:qFormat/>
    <w:uiPriority w:val="0"/>
    <w:pPr>
      <w:tabs>
        <w:tab w:val="right" w:leader="dot" w:pos="8640"/>
      </w:tabs>
      <w:spacing w:line="360" w:lineRule="auto"/>
      <w:ind w:left="400" w:hanging="400"/>
    </w:pPr>
    <w:rPr>
      <w:sz w:val="24"/>
    </w:rPr>
  </w:style>
  <w:style w:type="paragraph" w:styleId="51">
    <w:name w:val="toc 2"/>
    <w:basedOn w:val="1"/>
    <w:next w:val="1"/>
    <w:qFormat/>
    <w:uiPriority w:val="39"/>
    <w:pPr>
      <w:tabs>
        <w:tab w:val="right" w:leader="dot" w:pos="8609"/>
      </w:tabs>
      <w:ind w:left="210"/>
      <w:jc w:val="distribute"/>
    </w:pPr>
    <w:rPr>
      <w:rFonts w:ascii="Calibri" w:hAnsi="Calibri" w:eastAsia="仿宋_GB2312"/>
      <w:smallCaps/>
    </w:rPr>
  </w:style>
  <w:style w:type="paragraph" w:styleId="52">
    <w:name w:val="toc 9"/>
    <w:basedOn w:val="1"/>
    <w:next w:val="1"/>
    <w:qFormat/>
    <w:uiPriority w:val="0"/>
    <w:pPr>
      <w:ind w:left="1680"/>
      <w:jc w:val="left"/>
    </w:pPr>
    <w:rPr>
      <w:rFonts w:ascii="Calibri" w:hAnsi="Calibri"/>
      <w:sz w:val="18"/>
    </w:rPr>
  </w:style>
  <w:style w:type="paragraph" w:styleId="53">
    <w:name w:val="Body Text 2"/>
    <w:basedOn w:val="1"/>
    <w:link w:val="387"/>
    <w:qFormat/>
    <w:uiPriority w:val="0"/>
    <w:rPr>
      <w:rFonts w:ascii="Calibri" w:hAnsi="Calibri"/>
      <w:i/>
      <w:kern w:val="0"/>
      <w:sz w:val="26"/>
    </w:rPr>
  </w:style>
  <w:style w:type="paragraph" w:styleId="54">
    <w:name w:val="List 4"/>
    <w:basedOn w:val="1"/>
    <w:qFormat/>
    <w:uiPriority w:val="0"/>
    <w:pPr>
      <w:adjustRightInd w:val="0"/>
      <w:snapToGrid w:val="0"/>
      <w:spacing w:line="360" w:lineRule="auto"/>
      <w:ind w:left="100" w:leftChars="600" w:hanging="200" w:hangingChars="200"/>
    </w:pPr>
    <w:rPr>
      <w:sz w:val="24"/>
    </w:rPr>
  </w:style>
  <w:style w:type="paragraph" w:styleId="55">
    <w:name w:val="List Continue 2"/>
    <w:basedOn w:val="1"/>
    <w:qFormat/>
    <w:uiPriority w:val="0"/>
    <w:pPr>
      <w:spacing w:after="120"/>
      <w:ind w:left="840" w:leftChars="400"/>
    </w:pPr>
    <w:rPr>
      <w:szCs w:val="24"/>
    </w:rPr>
  </w:style>
  <w:style w:type="paragraph" w:styleId="56">
    <w:name w:val="HTML Preformatted"/>
    <w:basedOn w:val="1"/>
    <w:link w:val="46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paragraph" w:styleId="57">
    <w:name w:val="Normal (Web)"/>
    <w:basedOn w:val="1"/>
    <w:qFormat/>
    <w:uiPriority w:val="0"/>
    <w:pPr>
      <w:widowControl/>
      <w:spacing w:before="100" w:beforeAutospacing="1" w:after="100" w:afterAutospacing="1"/>
      <w:jc w:val="left"/>
    </w:pPr>
    <w:rPr>
      <w:rFonts w:ascii="_x000B__x000C_" w:hAnsi="_x000B__x000C_"/>
      <w:kern w:val="0"/>
      <w:sz w:val="24"/>
    </w:rPr>
  </w:style>
  <w:style w:type="paragraph" w:styleId="58">
    <w:name w:val="List Continue 3"/>
    <w:basedOn w:val="1"/>
    <w:qFormat/>
    <w:uiPriority w:val="0"/>
    <w:pPr>
      <w:adjustRightInd w:val="0"/>
      <w:snapToGrid w:val="0"/>
      <w:spacing w:after="120" w:line="360" w:lineRule="auto"/>
      <w:ind w:left="1260" w:leftChars="600"/>
    </w:pPr>
    <w:rPr>
      <w:sz w:val="24"/>
    </w:rPr>
  </w:style>
  <w:style w:type="paragraph" w:styleId="59">
    <w:name w:val="index 1"/>
    <w:basedOn w:val="1"/>
    <w:next w:val="1"/>
    <w:qFormat/>
    <w:uiPriority w:val="0"/>
    <w:pPr>
      <w:spacing w:line="220" w:lineRule="exact"/>
      <w:jc w:val="center"/>
    </w:pPr>
    <w:rPr>
      <w:rFonts w:ascii="仿宋_GB2312" w:eastAsia="仿宋_GB2312"/>
      <w:szCs w:val="21"/>
    </w:rPr>
  </w:style>
  <w:style w:type="paragraph" w:styleId="60">
    <w:name w:val="Title"/>
    <w:basedOn w:val="1"/>
    <w:next w:val="1"/>
    <w:link w:val="314"/>
    <w:qFormat/>
    <w:uiPriority w:val="0"/>
    <w:pPr>
      <w:widowControl/>
      <w:jc w:val="center"/>
    </w:pPr>
    <w:rPr>
      <w:rFonts w:ascii="Calibri" w:hAnsi="Calibri"/>
      <w:kern w:val="0"/>
      <w:sz w:val="20"/>
      <w:szCs w:val="24"/>
      <w:u w:val="single"/>
      <w:lang w:eastAsia="en-US"/>
    </w:rPr>
  </w:style>
  <w:style w:type="paragraph" w:styleId="61">
    <w:name w:val="annotation subject"/>
    <w:basedOn w:val="21"/>
    <w:next w:val="21"/>
    <w:link w:val="411"/>
    <w:qFormat/>
    <w:uiPriority w:val="0"/>
    <w:rPr>
      <w:rFonts w:ascii="Calibri" w:hAnsi="Calibri"/>
      <w:sz w:val="24"/>
    </w:rPr>
  </w:style>
  <w:style w:type="paragraph" w:styleId="62">
    <w:name w:val="Body Text First Indent"/>
    <w:basedOn w:val="2"/>
    <w:next w:val="63"/>
    <w:link w:val="296"/>
    <w:qFormat/>
    <w:uiPriority w:val="0"/>
    <w:pPr>
      <w:spacing w:line="360" w:lineRule="auto"/>
      <w:ind w:firstLine="420"/>
    </w:pPr>
    <w:rPr>
      <w:rFonts w:ascii="宋体" w:hAnsi="宋体"/>
      <w:sz w:val="24"/>
    </w:rPr>
  </w:style>
  <w:style w:type="paragraph" w:customStyle="1" w:styleId="63">
    <w:name w:val="样式 正文首行缩进 + 首行缩进:  2 字符1 Char Char"/>
    <w:basedOn w:val="1"/>
    <w:qFormat/>
    <w:uiPriority w:val="0"/>
    <w:pPr>
      <w:adjustRightInd w:val="0"/>
      <w:spacing w:line="400" w:lineRule="exact"/>
      <w:ind w:firstLine="480" w:firstLineChars="200"/>
      <w:textAlignment w:val="baseline"/>
    </w:pPr>
    <w:rPr>
      <w:rFonts w:ascii="宋体" w:hAnsi="宋体" w:eastAsia="仿宋_GB2312" w:cs="宋体"/>
      <w:color w:val="000000"/>
      <w:sz w:val="26"/>
      <w:szCs w:val="20"/>
    </w:rPr>
  </w:style>
  <w:style w:type="paragraph" w:styleId="64">
    <w:name w:val="Body Text First Indent 2"/>
    <w:basedOn w:val="24"/>
    <w:link w:val="418"/>
    <w:qFormat/>
    <w:uiPriority w:val="0"/>
    <w:pPr>
      <w:spacing w:after="120" w:line="240" w:lineRule="auto"/>
      <w:ind w:left="420" w:leftChars="200" w:firstLine="420"/>
    </w:pPr>
    <w:rPr>
      <w:sz w:val="20"/>
      <w:szCs w:val="24"/>
    </w:rPr>
  </w:style>
  <w:style w:type="table" w:styleId="66">
    <w:name w:val="Table Grid"/>
    <w:basedOn w:val="6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68">
    <w:name w:val="Strong"/>
    <w:qFormat/>
    <w:uiPriority w:val="22"/>
    <w:rPr>
      <w:b/>
    </w:rPr>
  </w:style>
  <w:style w:type="character" w:styleId="69">
    <w:name w:val="endnote reference"/>
    <w:qFormat/>
    <w:uiPriority w:val="0"/>
    <w:rPr>
      <w:rFonts w:ascii="Calibri" w:hAnsi="Calibri" w:eastAsia="宋体" w:cs="Times New Roman"/>
      <w:vertAlign w:val="superscript"/>
    </w:rPr>
  </w:style>
  <w:style w:type="character" w:styleId="70">
    <w:name w:val="page number"/>
    <w:basedOn w:val="67"/>
    <w:qFormat/>
    <w:uiPriority w:val="0"/>
  </w:style>
  <w:style w:type="character" w:styleId="71">
    <w:name w:val="FollowedHyperlink"/>
    <w:basedOn w:val="67"/>
    <w:qFormat/>
    <w:uiPriority w:val="0"/>
    <w:rPr>
      <w:color w:val="296FBE"/>
      <w:u w:val="none"/>
    </w:rPr>
  </w:style>
  <w:style w:type="character" w:styleId="72">
    <w:name w:val="Emphasis"/>
    <w:qFormat/>
    <w:uiPriority w:val="0"/>
    <w:rPr>
      <w:i/>
      <w:iCs/>
    </w:rPr>
  </w:style>
  <w:style w:type="character" w:styleId="73">
    <w:name w:val="HTML Definition"/>
    <w:basedOn w:val="67"/>
    <w:qFormat/>
    <w:uiPriority w:val="99"/>
  </w:style>
  <w:style w:type="character" w:styleId="74">
    <w:name w:val="HTML Variable"/>
    <w:basedOn w:val="67"/>
    <w:qFormat/>
    <w:uiPriority w:val="99"/>
  </w:style>
  <w:style w:type="character" w:styleId="75">
    <w:name w:val="Hyperlink"/>
    <w:basedOn w:val="67"/>
    <w:qFormat/>
    <w:uiPriority w:val="99"/>
    <w:rPr>
      <w:color w:val="296FBE"/>
      <w:u w:val="none"/>
    </w:rPr>
  </w:style>
  <w:style w:type="character" w:styleId="76">
    <w:name w:val="HTML Code"/>
    <w:basedOn w:val="67"/>
    <w:qFormat/>
    <w:uiPriority w:val="99"/>
    <w:rPr>
      <w:rFonts w:hint="eastAsia" w:ascii="微软雅黑" w:hAnsi="微软雅黑" w:eastAsia="微软雅黑" w:cs="微软雅黑"/>
      <w:sz w:val="20"/>
    </w:rPr>
  </w:style>
  <w:style w:type="character" w:styleId="77">
    <w:name w:val="annotation reference"/>
    <w:qFormat/>
    <w:uiPriority w:val="0"/>
    <w:rPr>
      <w:sz w:val="21"/>
    </w:rPr>
  </w:style>
  <w:style w:type="character" w:styleId="78">
    <w:name w:val="HTML Cite"/>
    <w:qFormat/>
    <w:uiPriority w:val="0"/>
    <w:rPr>
      <w:color w:val="008000"/>
    </w:rPr>
  </w:style>
  <w:style w:type="character" w:styleId="79">
    <w:name w:val="footnote reference"/>
    <w:qFormat/>
    <w:uiPriority w:val="0"/>
    <w:rPr>
      <w:vertAlign w:val="superscript"/>
    </w:rPr>
  </w:style>
  <w:style w:type="paragraph" w:customStyle="1" w:styleId="80">
    <w:name w:val="索引 51"/>
    <w:basedOn w:val="1"/>
    <w:next w:val="1"/>
    <w:qFormat/>
    <w:uiPriority w:val="0"/>
    <w:pPr>
      <w:ind w:left="1680"/>
    </w:pPr>
  </w:style>
  <w:style w:type="paragraph" w:customStyle="1" w:styleId="81">
    <w:name w:val="内容标题"/>
    <w:basedOn w:val="19"/>
    <w:qFormat/>
    <w:uiPriority w:val="0"/>
    <w:rPr>
      <w:rFonts w:ascii="Tahoma" w:hAnsi="Tahoma"/>
      <w:kern w:val="2"/>
      <w:sz w:val="24"/>
    </w:rPr>
  </w:style>
  <w:style w:type="paragraph" w:customStyle="1" w:styleId="8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3">
    <w:name w:val="默认段落字体 Para Char Char Char Char Char Char Char"/>
    <w:basedOn w:val="1"/>
    <w:qFormat/>
    <w:uiPriority w:val="0"/>
    <w:rPr>
      <w:rFonts w:ascii="Tahoma" w:hAnsi="Tahoma"/>
      <w:sz w:val="24"/>
    </w:rPr>
  </w:style>
  <w:style w:type="paragraph" w:customStyle="1" w:styleId="84">
    <w:name w:val="首行缩进"/>
    <w:basedOn w:val="1"/>
    <w:qFormat/>
    <w:uiPriority w:val="0"/>
    <w:pPr>
      <w:numPr>
        <w:ilvl w:val="0"/>
        <w:numId w:val="2"/>
      </w:numPr>
      <w:tabs>
        <w:tab w:val="left" w:pos="540"/>
      </w:tabs>
      <w:spacing w:line="360" w:lineRule="auto"/>
    </w:pPr>
    <w:rPr>
      <w:rFonts w:eastAsia="仿宋_GB2312"/>
      <w:sz w:val="28"/>
    </w:rPr>
  </w:style>
  <w:style w:type="paragraph" w:customStyle="1" w:styleId="85">
    <w:name w:val="Char"/>
    <w:basedOn w:val="19"/>
    <w:qFormat/>
    <w:uiPriority w:val="0"/>
    <w:pPr>
      <w:spacing w:line="360" w:lineRule="auto"/>
      <w:ind w:firstLine="200" w:firstLineChars="200"/>
    </w:pPr>
    <w:rPr>
      <w:sz w:val="18"/>
    </w:rPr>
  </w:style>
  <w:style w:type="paragraph" w:customStyle="1" w:styleId="86">
    <w:name w:val="样式 首行缩进:  0.74 厘米"/>
    <w:basedOn w:val="1"/>
    <w:qFormat/>
    <w:uiPriority w:val="0"/>
    <w:pPr>
      <w:spacing w:line="360" w:lineRule="auto"/>
      <w:ind w:firstLine="420"/>
    </w:pPr>
    <w:rPr>
      <w:sz w:val="24"/>
    </w:rPr>
  </w:style>
  <w:style w:type="paragraph" w:customStyle="1" w:styleId="87">
    <w:name w:val="文字"/>
    <w:basedOn w:val="1"/>
    <w:link w:val="385"/>
    <w:qFormat/>
    <w:uiPriority w:val="0"/>
    <w:pPr>
      <w:tabs>
        <w:tab w:val="left" w:pos="8520"/>
      </w:tabs>
      <w:spacing w:line="312" w:lineRule="auto"/>
      <w:ind w:right="-210" w:firstLine="556"/>
    </w:pPr>
    <w:rPr>
      <w:rFonts w:ascii="宋体" w:hAnsi="Calibri"/>
      <w:sz w:val="28"/>
    </w:rPr>
  </w:style>
  <w:style w:type="paragraph" w:customStyle="1" w:styleId="88">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89">
    <w:name w:val="Char Char Char Char Char Char Char"/>
    <w:basedOn w:val="1"/>
    <w:qFormat/>
    <w:uiPriority w:val="0"/>
    <w:rPr>
      <w:szCs w:val="24"/>
    </w:rPr>
  </w:style>
  <w:style w:type="paragraph" w:customStyle="1" w:styleId="90">
    <w:name w:val="Char Char Char Char Char Char1 Char"/>
    <w:basedOn w:val="1"/>
    <w:qFormat/>
    <w:uiPriority w:val="0"/>
    <w:pPr>
      <w:widowControl/>
      <w:spacing w:after="160" w:line="240" w:lineRule="exact"/>
      <w:jc w:val="left"/>
    </w:pPr>
    <w:rPr>
      <w:rFonts w:ascii="Verdana" w:hAnsi="Verdana"/>
      <w:kern w:val="0"/>
      <w:lang w:eastAsia="en-US"/>
    </w:rPr>
  </w:style>
  <w:style w:type="paragraph" w:customStyle="1" w:styleId="91">
    <w:name w:val="默认段落字体 Para Char Char Char Char"/>
    <w:basedOn w:val="1"/>
    <w:qFormat/>
    <w:uiPriority w:val="0"/>
    <w:rPr>
      <w:szCs w:val="21"/>
    </w:rPr>
  </w:style>
  <w:style w:type="paragraph" w:customStyle="1" w:styleId="92">
    <w:name w:val="intel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3">
    <w:name w:val="表头文本"/>
    <w:qFormat/>
    <w:uiPriority w:val="0"/>
    <w:pPr>
      <w:jc w:val="center"/>
    </w:pPr>
    <w:rPr>
      <w:rFonts w:ascii="Arial" w:hAnsi="Arial" w:eastAsia="宋体" w:cs="Times New Roman"/>
      <w:b/>
      <w:sz w:val="21"/>
      <w:lang w:val="en-US" w:eastAsia="zh-CN" w:bidi="ar-SA"/>
    </w:rPr>
  </w:style>
  <w:style w:type="paragraph" w:customStyle="1" w:styleId="94">
    <w:name w:val="Char Char Char Char"/>
    <w:basedOn w:val="19"/>
    <w:qFormat/>
    <w:uiPriority w:val="0"/>
    <w:pPr>
      <w:spacing w:line="360" w:lineRule="auto"/>
      <w:ind w:firstLine="200" w:firstLineChars="200"/>
    </w:pPr>
  </w:style>
  <w:style w:type="paragraph" w:customStyle="1" w:styleId="95">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rPr>
  </w:style>
  <w:style w:type="paragraph" w:customStyle="1" w:styleId="96">
    <w:name w:val="Char7"/>
    <w:basedOn w:val="1"/>
    <w:qFormat/>
    <w:uiPriority w:val="0"/>
    <w:pPr>
      <w:widowControl/>
      <w:spacing w:after="160" w:line="240" w:lineRule="exact"/>
      <w:jc w:val="left"/>
    </w:pPr>
  </w:style>
  <w:style w:type="paragraph" w:customStyle="1" w:styleId="97">
    <w:name w:val="bt"/>
    <w:basedOn w:val="1"/>
    <w:next w:val="2"/>
    <w:qFormat/>
    <w:uiPriority w:val="0"/>
    <w:pPr>
      <w:overflowPunct w:val="0"/>
      <w:autoSpaceDE w:val="0"/>
      <w:autoSpaceDN w:val="0"/>
      <w:adjustRightInd w:val="0"/>
      <w:snapToGrid w:val="0"/>
      <w:spacing w:before="100" w:after="100" w:line="240" w:lineRule="atLeast"/>
      <w:ind w:left="2880" w:hanging="360"/>
      <w:textAlignment w:val="baseline"/>
    </w:pPr>
    <w:rPr>
      <w:rFonts w:ascii="宋体"/>
      <w:kern w:val="0"/>
      <w:sz w:val="20"/>
    </w:rPr>
  </w:style>
  <w:style w:type="paragraph" w:customStyle="1" w:styleId="98">
    <w:name w:val="简单回函地址"/>
    <w:basedOn w:val="1"/>
    <w:qFormat/>
    <w:uiPriority w:val="0"/>
    <w:pPr>
      <w:adjustRightInd w:val="0"/>
      <w:snapToGrid w:val="0"/>
      <w:spacing w:line="360" w:lineRule="auto"/>
    </w:pPr>
    <w:rPr>
      <w:sz w:val="24"/>
    </w:rPr>
  </w:style>
  <w:style w:type="paragraph" w:customStyle="1" w:styleId="99">
    <w:name w:val="Char2 Char Char Char Char Char Char"/>
    <w:basedOn w:val="1"/>
    <w:qFormat/>
    <w:uiPriority w:val="0"/>
    <w:rPr>
      <w:rFonts w:ascii="仿宋_GB2312"/>
      <w:b/>
      <w:sz w:val="30"/>
    </w:rPr>
  </w:style>
  <w:style w:type="paragraph" w:customStyle="1" w:styleId="100">
    <w:name w:val="AA Numbering"/>
    <w:basedOn w:val="1"/>
    <w:qFormat/>
    <w:uiPriority w:val="0"/>
    <w:pPr>
      <w:widowControl/>
      <w:tabs>
        <w:tab w:val="left" w:pos="1134"/>
        <w:tab w:val="left" w:pos="1280"/>
      </w:tabs>
      <w:adjustRightInd w:val="0"/>
      <w:snapToGrid w:val="0"/>
      <w:spacing w:line="280" w:lineRule="atLeast"/>
      <w:jc w:val="left"/>
    </w:pPr>
    <w:rPr>
      <w:rFonts w:eastAsia="PMingLiU"/>
      <w:kern w:val="0"/>
      <w:sz w:val="24"/>
      <w:lang w:eastAsia="zh-TW"/>
    </w:rPr>
  </w:style>
  <w:style w:type="paragraph" w:customStyle="1" w:styleId="101">
    <w:name w:val="CM95"/>
    <w:basedOn w:val="1"/>
    <w:next w:val="1"/>
    <w:qFormat/>
    <w:uiPriority w:val="0"/>
    <w:pPr>
      <w:autoSpaceDE w:val="0"/>
      <w:autoSpaceDN w:val="0"/>
      <w:adjustRightInd w:val="0"/>
      <w:spacing w:after="115"/>
      <w:jc w:val="left"/>
    </w:pPr>
    <w:rPr>
      <w:rFonts w:ascii="宋体"/>
      <w:kern w:val="0"/>
      <w:sz w:val="24"/>
      <w:szCs w:val="24"/>
    </w:rPr>
  </w:style>
  <w:style w:type="paragraph" w:customStyle="1" w:styleId="102">
    <w:name w:val="二级列表"/>
    <w:basedOn w:val="103"/>
    <w:next w:val="103"/>
    <w:qFormat/>
    <w:uiPriority w:val="0"/>
    <w:pPr>
      <w:tabs>
        <w:tab w:val="left" w:pos="2120"/>
      </w:tabs>
      <w:ind w:firstLine="0" w:firstLineChars="0"/>
    </w:pPr>
    <w:rPr>
      <w:b/>
    </w:rPr>
  </w:style>
  <w:style w:type="paragraph" w:customStyle="1" w:styleId="103">
    <w:name w:val="段落正文"/>
    <w:basedOn w:val="1"/>
    <w:qFormat/>
    <w:uiPriority w:val="0"/>
    <w:pPr>
      <w:spacing w:before="156" w:beforeLines="50" w:line="360" w:lineRule="auto"/>
      <w:ind w:firstLine="200" w:firstLineChars="200"/>
    </w:pPr>
    <w:rPr>
      <w:spacing w:val="2"/>
      <w:sz w:val="24"/>
    </w:rPr>
  </w:style>
  <w:style w:type="paragraph" w:customStyle="1" w:styleId="104">
    <w:name w:val="Char Char Char Char1"/>
    <w:basedOn w:val="1"/>
    <w:qFormat/>
    <w:uiPriority w:val="0"/>
    <w:pPr>
      <w:pageBreakBefore/>
      <w:widowControl/>
      <w:spacing w:after="160" w:line="240" w:lineRule="exact"/>
      <w:jc w:val="left"/>
    </w:pPr>
    <w:rPr>
      <w:rFonts w:ascii="Verdana" w:hAnsi="Verdana"/>
      <w:kern w:val="0"/>
      <w:sz w:val="20"/>
      <w:lang w:eastAsia="en-US"/>
    </w:rPr>
  </w:style>
  <w:style w:type="paragraph" w:customStyle="1" w:styleId="105">
    <w:name w:val="标题5"/>
    <w:basedOn w:val="5"/>
    <w:link w:val="407"/>
    <w:qFormat/>
    <w:uiPriority w:val="0"/>
    <w:pPr>
      <w:keepNext/>
      <w:keepLines/>
      <w:autoSpaceDE/>
      <w:autoSpaceDN/>
      <w:adjustRightInd/>
      <w:spacing w:before="260" w:after="260" w:line="413" w:lineRule="auto"/>
      <w:jc w:val="both"/>
    </w:pPr>
    <w:rPr>
      <w:rFonts w:ascii="Arial" w:hAnsi="Arial" w:eastAsia="宋体"/>
      <w:bCs/>
      <w:szCs w:val="32"/>
    </w:rPr>
  </w:style>
  <w:style w:type="paragraph" w:customStyle="1" w:styleId="106">
    <w:name w:val="Item Step"/>
    <w:qFormat/>
    <w:uiPriority w:val="0"/>
    <w:pPr>
      <w:tabs>
        <w:tab w:val="left" w:pos="1644"/>
      </w:tabs>
      <w:ind w:left="1644" w:hanging="510"/>
      <w:outlineLvl w:val="4"/>
    </w:pPr>
    <w:rPr>
      <w:rFonts w:ascii="Arial" w:hAnsi="Arial" w:eastAsia="宋体" w:cs="Times New Roman"/>
      <w:sz w:val="21"/>
      <w:lang w:val="en-US" w:eastAsia="zh-CN" w:bidi="ar-SA"/>
    </w:rPr>
  </w:style>
  <w:style w:type="paragraph" w:customStyle="1" w:styleId="107">
    <w:name w:val="xl23"/>
    <w:basedOn w:val="1"/>
    <w:qFormat/>
    <w:uiPriority w:val="0"/>
    <w:pPr>
      <w:widowControl/>
      <w:spacing w:before="100" w:beforeAutospacing="1" w:after="100" w:afterAutospacing="1" w:line="360" w:lineRule="auto"/>
      <w:textAlignment w:val="top"/>
    </w:pPr>
    <w:rPr>
      <w:kern w:val="0"/>
      <w:sz w:val="24"/>
    </w:rPr>
  </w:style>
  <w:style w:type="paragraph" w:customStyle="1" w:styleId="108">
    <w:name w:val="Style Heading 3h3Heading 3 - oldLevel 3 HeadH3level_3PIM 3se..."/>
    <w:basedOn w:val="5"/>
    <w:qFormat/>
    <w:uiPriority w:val="0"/>
    <w:pPr>
      <w:keepNext/>
      <w:keepLines/>
      <w:numPr>
        <w:ilvl w:val="2"/>
        <w:numId w:val="3"/>
      </w:numPr>
      <w:tabs>
        <w:tab w:val="left" w:pos="709"/>
      </w:tabs>
      <w:autoSpaceDE/>
      <w:autoSpaceDN/>
      <w:adjustRightInd/>
      <w:spacing w:before="260" w:after="260" w:line="413" w:lineRule="auto"/>
      <w:jc w:val="both"/>
    </w:pPr>
    <w:rPr>
      <w:rFonts w:ascii="Times New Roman" w:eastAsia="宋体"/>
      <w:kern w:val="2"/>
      <w:sz w:val="32"/>
    </w:rPr>
  </w:style>
  <w:style w:type="paragraph" w:customStyle="1" w:styleId="109">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10">
    <w:name w:val="表格内容"/>
    <w:basedOn w:val="1"/>
    <w:qFormat/>
    <w:uiPriority w:val="0"/>
    <w:pPr>
      <w:suppressLineNumbers/>
      <w:suppressAutoHyphens/>
    </w:pPr>
    <w:rPr>
      <w:rFonts w:ascii="Calibri" w:hAnsi="Calibri"/>
      <w:szCs w:val="24"/>
    </w:rPr>
  </w:style>
  <w:style w:type="paragraph" w:customStyle="1" w:styleId="111">
    <w:name w:val="样式1xz"/>
    <w:basedOn w:val="1"/>
    <w:qFormat/>
    <w:uiPriority w:val="0"/>
    <w:pPr>
      <w:tabs>
        <w:tab w:val="left" w:pos="1050"/>
        <w:tab w:val="right" w:leader="dot" w:pos="8296"/>
      </w:tabs>
    </w:pPr>
    <w:rPr>
      <w:caps/>
      <w:spacing w:val="20"/>
      <w:sz w:val="24"/>
    </w:rPr>
  </w:style>
  <w:style w:type="paragraph" w:customStyle="1" w:styleId="112">
    <w:name w:val="_"/>
    <w:basedOn w:val="1"/>
    <w:qFormat/>
    <w:uiPriority w:val="0"/>
    <w:pPr>
      <w:adjustRightInd w:val="0"/>
      <w:spacing w:line="360" w:lineRule="auto"/>
      <w:ind w:left="480" w:firstLine="200" w:firstLineChars="200"/>
      <w:textAlignment w:val="baseline"/>
    </w:pPr>
    <w:rPr>
      <w:kern w:val="0"/>
      <w:sz w:val="24"/>
    </w:rPr>
  </w:style>
  <w:style w:type="paragraph" w:customStyle="1" w:styleId="113">
    <w:name w:val="文档正文"/>
    <w:basedOn w:val="1"/>
    <w:qFormat/>
    <w:uiPriority w:val="0"/>
    <w:pPr>
      <w:adjustRightInd w:val="0"/>
      <w:snapToGrid w:val="0"/>
      <w:spacing w:line="440" w:lineRule="exact"/>
      <w:ind w:firstLine="567"/>
      <w:textAlignment w:val="baseline"/>
    </w:pPr>
    <w:rPr>
      <w:rFonts w:ascii="Arial Narrow" w:hAnsi="Arial Narrow"/>
      <w:kern w:val="0"/>
      <w:sz w:val="24"/>
    </w:rPr>
  </w:style>
  <w:style w:type="paragraph" w:customStyle="1" w:styleId="114">
    <w:name w:val="Title - Revision"/>
    <w:basedOn w:val="60"/>
    <w:qFormat/>
    <w:uiPriority w:val="0"/>
    <w:pPr>
      <w:spacing w:before="720" w:after="240" w:line="360" w:lineRule="auto"/>
    </w:pPr>
    <w:rPr>
      <w:rFonts w:ascii="Arial" w:hAnsi="Arial"/>
      <w:b/>
      <w:smallCaps/>
      <w:kern w:val="28"/>
      <w:sz w:val="36"/>
      <w:szCs w:val="20"/>
      <w:u w:val="none"/>
    </w:rPr>
  </w:style>
  <w:style w:type="paragraph" w:customStyle="1" w:styleId="115">
    <w:name w:val="Title - Date"/>
    <w:basedOn w:val="60"/>
    <w:next w:val="1"/>
    <w:qFormat/>
    <w:uiPriority w:val="0"/>
    <w:pPr>
      <w:spacing w:before="240" w:after="720" w:line="360" w:lineRule="auto"/>
    </w:pPr>
    <w:rPr>
      <w:rFonts w:ascii="Arial" w:hAnsi="Arial"/>
      <w:b/>
      <w:smallCaps/>
      <w:kern w:val="28"/>
      <w:sz w:val="28"/>
      <w:szCs w:val="20"/>
      <w:u w:val="none"/>
    </w:rPr>
  </w:style>
  <w:style w:type="paragraph" w:customStyle="1" w:styleId="116">
    <w:name w:val="样式 仿宋_GB2312 首行缩进:  2 字符"/>
    <w:basedOn w:val="1"/>
    <w:qFormat/>
    <w:uiPriority w:val="0"/>
    <w:pPr>
      <w:spacing w:line="600" w:lineRule="exact"/>
      <w:ind w:firstLine="420" w:firstLineChars="150"/>
      <w:jc w:val="left"/>
    </w:pPr>
    <w:rPr>
      <w:rFonts w:ascii="仿宋_GB2312" w:hAnsi="Arial" w:eastAsia="仿宋_GB2312"/>
      <w:color w:val="000000"/>
      <w:kern w:val="0"/>
      <w:sz w:val="28"/>
      <w:lang w:val="zh-CN"/>
    </w:rPr>
  </w:style>
  <w:style w:type="paragraph" w:customStyle="1" w:styleId="117">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8">
    <w:name w:val="样式 标题 3 + (中文) 黑体 小四 非加粗 段前: 7.8 磅 段后: 0 磅 行距: 固定值 20 磅"/>
    <w:basedOn w:val="5"/>
    <w:next w:val="1"/>
    <w:qFormat/>
    <w:uiPriority w:val="0"/>
    <w:pPr>
      <w:keepNext/>
      <w:keepLines/>
      <w:autoSpaceDE/>
      <w:autoSpaceDN/>
      <w:adjustRightInd/>
      <w:spacing w:before="0" w:line="400" w:lineRule="exact"/>
      <w:jc w:val="both"/>
    </w:pPr>
    <w:rPr>
      <w:rFonts w:ascii="Times New Roman" w:eastAsia="黑体" w:cs="宋体"/>
      <w:b w:val="0"/>
      <w:kern w:val="2"/>
    </w:rPr>
  </w:style>
  <w:style w:type="paragraph" w:customStyle="1" w:styleId="119">
    <w:name w:val="关键词"/>
    <w:basedOn w:val="1"/>
    <w:next w:val="1"/>
    <w:qFormat/>
    <w:uiPriority w:val="0"/>
    <w:pPr>
      <w:spacing w:line="360" w:lineRule="auto"/>
    </w:pPr>
    <w:rPr>
      <w:rFonts w:eastAsia="黑体"/>
      <w:sz w:val="20"/>
    </w:rPr>
  </w:style>
  <w:style w:type="paragraph" w:customStyle="1" w:styleId="120">
    <w:name w:val="_Style 116"/>
    <w:basedOn w:val="3"/>
    <w:next w:val="1"/>
    <w:qFormat/>
    <w:uiPriority w:val="0"/>
    <w:pPr>
      <w:keepNext/>
      <w:keepLines/>
      <w:widowControl/>
      <w:autoSpaceDE/>
      <w:autoSpaceDN/>
      <w:adjustRightInd/>
      <w:snapToGrid/>
      <w:spacing w:before="480" w:line="276" w:lineRule="auto"/>
      <w:ind w:left="0" w:firstLine="0"/>
      <w:jc w:val="left"/>
      <w:outlineLvl w:val="9"/>
    </w:pPr>
    <w:rPr>
      <w:rFonts w:ascii="Cambria" w:hAnsi="Cambria" w:eastAsia="宋体"/>
      <w:b/>
      <w:color w:val="365F91"/>
      <w:sz w:val="28"/>
    </w:rPr>
  </w:style>
  <w:style w:type="paragraph" w:customStyle="1" w:styleId="121">
    <w:name w:val="样式 标题 1 + (西文) 宋体 非加粗 黑色 两端对齐 左侧:  0 厘米 首行缩进:  0.89 厘米"/>
    <w:basedOn w:val="3"/>
    <w:qFormat/>
    <w:uiPriority w:val="0"/>
    <w:pPr>
      <w:keepNext/>
      <w:tabs>
        <w:tab w:val="left" w:pos="1140"/>
      </w:tabs>
      <w:autoSpaceDE/>
      <w:autoSpaceDN/>
      <w:ind w:left="1140" w:hanging="720"/>
    </w:pPr>
    <w:rPr>
      <w:rFonts w:ascii="宋体" w:hAnsi="宋体"/>
      <w:b/>
      <w:color w:val="000000"/>
      <w:sz w:val="30"/>
      <w:szCs w:val="30"/>
    </w:rPr>
  </w:style>
  <w:style w:type="paragraph" w:customStyle="1" w:styleId="122">
    <w:name w:val="一级条标题"/>
    <w:basedOn w:val="123"/>
    <w:next w:val="82"/>
    <w:qFormat/>
    <w:uiPriority w:val="0"/>
    <w:pPr>
      <w:tabs>
        <w:tab w:val="left" w:pos="1200"/>
      </w:tabs>
      <w:spacing w:before="0" w:after="0"/>
      <w:ind w:left="525" w:firstLine="0"/>
      <w:outlineLvl w:val="2"/>
    </w:pPr>
    <w:rPr>
      <w:sz w:val="21"/>
    </w:rPr>
  </w:style>
  <w:style w:type="paragraph" w:customStyle="1" w:styleId="123">
    <w:name w:val="章标题"/>
    <w:next w:val="1"/>
    <w:qFormat/>
    <w:uiPriority w:val="0"/>
    <w:pPr>
      <w:tabs>
        <w:tab w:val="left" w:pos="1200"/>
      </w:tabs>
      <w:spacing w:before="156" w:beforeLines="50" w:after="156" w:afterLines="50"/>
      <w:ind w:hanging="360"/>
      <w:jc w:val="both"/>
      <w:outlineLvl w:val="1"/>
    </w:pPr>
    <w:rPr>
      <w:rFonts w:ascii="黑体" w:hAnsi="Times New Roman" w:eastAsia="黑体" w:cs="Times New Roman"/>
      <w:sz w:val="24"/>
      <w:lang w:val="en-US" w:eastAsia="zh-CN" w:bidi="ar-SA"/>
    </w:rPr>
  </w:style>
  <w:style w:type="paragraph" w:customStyle="1" w:styleId="124">
    <w:name w:val="Char Char1 Char Char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125">
    <w:name w:val="Char Char1 Char"/>
    <w:basedOn w:val="1"/>
    <w:qFormat/>
    <w:uiPriority w:val="0"/>
    <w:rPr>
      <w:rFonts w:ascii="Tahoma" w:hAnsi="Tahoma"/>
      <w:sz w:val="24"/>
      <w:szCs w:val="24"/>
    </w:rPr>
  </w:style>
  <w:style w:type="paragraph" w:customStyle="1" w:styleId="1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7">
    <w:name w:val="Intense Quote"/>
    <w:basedOn w:val="1"/>
    <w:next w:val="1"/>
    <w:link w:val="463"/>
    <w:qFormat/>
    <w:uiPriority w:val="0"/>
    <w:pPr>
      <w:pBdr>
        <w:bottom w:val="single" w:color="4F81BD" w:sz="4" w:space="4"/>
      </w:pBdr>
      <w:spacing w:before="200" w:after="280"/>
      <w:ind w:left="936" w:right="936"/>
    </w:pPr>
    <w:rPr>
      <w:rFonts w:ascii="Calibri" w:hAnsi="Calibri"/>
      <w:b/>
      <w:bCs/>
      <w:i/>
      <w:iCs/>
      <w:color w:val="4F81BD"/>
      <w:szCs w:val="22"/>
    </w:rPr>
  </w:style>
  <w:style w:type="paragraph" w:customStyle="1" w:styleId="128">
    <w:name w:val="编号正文"/>
    <w:basedOn w:val="113"/>
    <w:qFormat/>
    <w:uiPriority w:val="0"/>
    <w:pPr>
      <w:snapToGrid/>
      <w:spacing w:line="360" w:lineRule="auto"/>
      <w:ind w:left="1407" w:hanging="1047"/>
      <w:jc w:val="left"/>
    </w:pPr>
    <w:rPr>
      <w:rFonts w:eastAsia="仿宋_GB2312"/>
    </w:rPr>
  </w:style>
  <w:style w:type="paragraph" w:customStyle="1" w:styleId="129">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130">
    <w:name w:val="content"/>
    <w:basedOn w:val="1"/>
    <w:qFormat/>
    <w:uiPriority w:val="0"/>
    <w:pPr>
      <w:widowControl/>
      <w:spacing w:before="100" w:beforeAutospacing="1" w:after="100" w:afterAutospacing="1" w:line="280" w:lineRule="atLeast"/>
      <w:ind w:firstLine="375"/>
      <w:jc w:val="left"/>
    </w:pPr>
    <w:rPr>
      <w:rFonts w:ascii="宋体" w:hAnsi="宋体"/>
      <w:color w:val="000000"/>
      <w:kern w:val="0"/>
      <w:sz w:val="18"/>
    </w:rPr>
  </w:style>
  <w:style w:type="paragraph" w:customStyle="1" w:styleId="131">
    <w:name w:val="表号"/>
    <w:basedOn w:val="1"/>
    <w:qFormat/>
    <w:uiPriority w:val="0"/>
    <w:pPr>
      <w:numPr>
        <w:ilvl w:val="0"/>
        <w:numId w:val="4"/>
      </w:numPr>
      <w:tabs>
        <w:tab w:val="left" w:pos="648"/>
      </w:tabs>
      <w:autoSpaceDE w:val="0"/>
      <w:autoSpaceDN w:val="0"/>
      <w:adjustRightInd w:val="0"/>
      <w:spacing w:before="210" w:after="210"/>
      <w:ind w:hanging="137"/>
      <w:jc w:val="center"/>
    </w:pPr>
    <w:rPr>
      <w:kern w:val="0"/>
      <w:lang w:eastAsia="en-US"/>
    </w:rPr>
  </w:style>
  <w:style w:type="paragraph" w:customStyle="1" w:styleId="132">
    <w:name w:val="Char Char Char Char Char Char Char Char Char Char Char Char Char Char Char Char"/>
    <w:basedOn w:val="19"/>
    <w:qFormat/>
    <w:uiPriority w:val="0"/>
    <w:pPr>
      <w:spacing w:line="360" w:lineRule="auto"/>
      <w:ind w:firstLine="200" w:firstLineChars="200"/>
    </w:pPr>
    <w:rPr>
      <w:szCs w:val="24"/>
      <w:shd w:val="clear" w:color="auto" w:fill="000080"/>
    </w:rPr>
  </w:style>
  <w:style w:type="paragraph" w:customStyle="1" w:styleId="133">
    <w:name w:val="Char Char Char Char Char Char Char Char Char Char Char Char Char Char Char Char1"/>
    <w:basedOn w:val="1"/>
    <w:qFormat/>
    <w:uiPriority w:val="0"/>
    <w:pPr>
      <w:tabs>
        <w:tab w:val="left" w:pos="360"/>
      </w:tabs>
    </w:pPr>
    <w:rPr>
      <w:sz w:val="24"/>
    </w:rPr>
  </w:style>
  <w:style w:type="paragraph" w:customStyle="1" w:styleId="134">
    <w:name w:val="正文小标题"/>
    <w:basedOn w:val="1"/>
    <w:qFormat/>
    <w:uiPriority w:val="0"/>
    <w:pPr>
      <w:tabs>
        <w:tab w:val="left" w:pos="1140"/>
      </w:tabs>
      <w:overflowPunct w:val="0"/>
      <w:autoSpaceDE w:val="0"/>
      <w:autoSpaceDN w:val="0"/>
      <w:adjustRightInd w:val="0"/>
      <w:spacing w:line="360" w:lineRule="auto"/>
      <w:ind w:left="1140" w:hanging="720"/>
    </w:pPr>
    <w:rPr>
      <w:rFonts w:ascii="仿宋_GB2312" w:hAnsi="Arial"/>
      <w:kern w:val="0"/>
      <w:sz w:val="24"/>
    </w:rPr>
  </w:style>
  <w:style w:type="paragraph" w:customStyle="1" w:styleId="135">
    <w:name w:val="正文文本缩进 21"/>
    <w:basedOn w:val="1"/>
    <w:qFormat/>
    <w:uiPriority w:val="0"/>
    <w:pPr>
      <w:adjustRightInd w:val="0"/>
      <w:spacing w:before="120"/>
      <w:ind w:firstLine="420"/>
      <w:textAlignment w:val="baseline"/>
    </w:pPr>
    <w:rPr>
      <w:sz w:val="24"/>
    </w:rPr>
  </w:style>
  <w:style w:type="paragraph" w:customStyle="1" w:styleId="136">
    <w:name w:val="g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7">
    <w:name w:val="附录2"/>
    <w:basedOn w:val="1"/>
    <w:next w:val="1"/>
    <w:qFormat/>
    <w:uiPriority w:val="0"/>
    <w:pPr>
      <w:tabs>
        <w:tab w:val="left" w:pos="420"/>
        <w:tab w:val="left" w:pos="624"/>
      </w:tabs>
      <w:ind w:left="420" w:hanging="420"/>
      <w:outlineLvl w:val="1"/>
    </w:pPr>
    <w:rPr>
      <w:rFonts w:ascii="黑体" w:hAnsi="黑体" w:eastAsia="黑体"/>
      <w:b/>
      <w:sz w:val="32"/>
    </w:rPr>
  </w:style>
  <w:style w:type="paragraph" w:customStyle="1" w:styleId="138">
    <w:name w:val="样式 样式 正文首行缩进 2 + 左  0 字符 + 首行缩进:  2.57 字符"/>
    <w:basedOn w:val="1"/>
    <w:next w:val="1"/>
    <w:qFormat/>
    <w:uiPriority w:val="0"/>
    <w:pPr>
      <w:adjustRightInd w:val="0"/>
      <w:snapToGrid w:val="0"/>
      <w:spacing w:after="120"/>
      <w:ind w:firstLine="540" w:firstLineChars="257"/>
    </w:pPr>
  </w:style>
  <w:style w:type="paragraph" w:customStyle="1" w:styleId="139">
    <w:name w:val="正文格式"/>
    <w:basedOn w:val="1"/>
    <w:qFormat/>
    <w:uiPriority w:val="0"/>
    <w:pPr>
      <w:widowControl/>
      <w:adjustRightInd w:val="0"/>
      <w:snapToGrid w:val="0"/>
      <w:spacing w:before="60" w:line="360" w:lineRule="auto"/>
      <w:ind w:firstLine="480" w:firstLineChars="200"/>
      <w:jc w:val="left"/>
      <w:textAlignment w:val="baseline"/>
    </w:pPr>
    <w:rPr>
      <w:rFonts w:ascii="宋体" w:hAnsi="宋体"/>
      <w:color w:val="000000"/>
      <w:kern w:val="0"/>
      <w:sz w:val="24"/>
    </w:rPr>
  </w:style>
  <w:style w:type="paragraph" w:customStyle="1" w:styleId="140">
    <w:name w:val="Char Char30 Char Char Char Char"/>
    <w:basedOn w:val="1"/>
    <w:qFormat/>
    <w:uiPriority w:val="0"/>
    <w:rPr>
      <w:szCs w:val="24"/>
    </w:rPr>
  </w:style>
  <w:style w:type="paragraph" w:customStyle="1" w:styleId="141">
    <w:name w:val="自定样式1"/>
    <w:basedOn w:val="1"/>
    <w:qFormat/>
    <w:uiPriority w:val="0"/>
    <w:pPr>
      <w:suppressAutoHyphens/>
      <w:jc w:val="center"/>
    </w:pPr>
    <w:rPr>
      <w:rFonts w:ascii="宋体" w:hAnsi="宋体"/>
      <w:color w:val="000000"/>
      <w:sz w:val="18"/>
      <w:szCs w:val="24"/>
    </w:rPr>
  </w:style>
  <w:style w:type="paragraph" w:customStyle="1" w:styleId="142">
    <w:name w:val="È±Ê¡ÎÄ±¾"/>
    <w:basedOn w:val="1"/>
    <w:qFormat/>
    <w:uiPriority w:val="0"/>
    <w:pPr>
      <w:widowControl/>
      <w:overflowPunct w:val="0"/>
      <w:autoSpaceDE w:val="0"/>
      <w:autoSpaceDN w:val="0"/>
      <w:adjustRightInd w:val="0"/>
      <w:jc w:val="left"/>
      <w:textAlignment w:val="baseline"/>
    </w:pPr>
    <w:rPr>
      <w:kern w:val="0"/>
      <w:sz w:val="24"/>
    </w:rPr>
  </w:style>
  <w:style w:type="paragraph" w:customStyle="1" w:styleId="143">
    <w:name w:val="style1"/>
    <w:basedOn w:val="1"/>
    <w:qFormat/>
    <w:uiPriority w:val="0"/>
    <w:pPr>
      <w:widowControl/>
      <w:spacing w:before="100" w:beforeAutospacing="1" w:after="100" w:afterAutospacing="1"/>
      <w:jc w:val="left"/>
    </w:pPr>
    <w:rPr>
      <w:rFonts w:ascii="宋体" w:hAnsi="宋体"/>
      <w:kern w:val="0"/>
    </w:rPr>
  </w:style>
  <w:style w:type="paragraph" w:customStyle="1" w:styleId="144">
    <w:name w:val="样式 宋体 五号 两端对齐 行距: 单倍行距"/>
    <w:basedOn w:val="1"/>
    <w:qFormat/>
    <w:uiPriority w:val="0"/>
    <w:pPr>
      <w:adjustRightInd w:val="0"/>
      <w:textAlignment w:val="baseline"/>
    </w:pPr>
    <w:rPr>
      <w:rFonts w:ascii="宋体" w:hAnsi="宋体"/>
      <w:kern w:val="0"/>
    </w:rPr>
  </w:style>
  <w:style w:type="paragraph" w:customStyle="1" w:styleId="145">
    <w:name w:val="Char Char14 Char Char"/>
    <w:basedOn w:val="1"/>
    <w:qFormat/>
    <w:uiPriority w:val="0"/>
    <w:rPr>
      <w:szCs w:val="24"/>
    </w:rPr>
  </w:style>
  <w:style w:type="paragraph" w:customStyle="1" w:styleId="146">
    <w:name w:val="Table Text Char1"/>
    <w:qFormat/>
    <w:uiPriority w:val="0"/>
    <w:pPr>
      <w:snapToGrid w:val="0"/>
      <w:spacing w:before="80" w:after="80"/>
    </w:pPr>
    <w:rPr>
      <w:rFonts w:ascii="Arial" w:hAnsi="Arial" w:eastAsia="宋体" w:cs="Times New Roman"/>
      <w:kern w:val="2"/>
      <w:sz w:val="18"/>
      <w:lang w:val="en-US" w:eastAsia="zh-CN" w:bidi="ar-SA"/>
    </w:rPr>
  </w:style>
  <w:style w:type="paragraph" w:customStyle="1" w:styleId="147">
    <w:name w:val="WW-表格标题"/>
    <w:basedOn w:val="148"/>
    <w:qFormat/>
    <w:uiPriority w:val="0"/>
  </w:style>
  <w:style w:type="paragraph" w:customStyle="1" w:styleId="148">
    <w:name w:val="WW-表格内容"/>
    <w:basedOn w:val="1"/>
    <w:qFormat/>
    <w:uiPriority w:val="0"/>
    <w:pPr>
      <w:suppressLineNumbers/>
      <w:suppressAutoHyphens/>
    </w:pPr>
    <w:rPr>
      <w:rFonts w:ascii="Calibri" w:hAnsi="Calibri"/>
      <w:szCs w:val="24"/>
    </w:rPr>
  </w:style>
  <w:style w:type="paragraph" w:customStyle="1" w:styleId="149">
    <w:name w:val="Char1 Char Char Char"/>
    <w:basedOn w:val="1"/>
    <w:qFormat/>
    <w:uiPriority w:val="0"/>
    <w:rPr>
      <w:rFonts w:ascii="Tahoma" w:hAnsi="Tahoma"/>
      <w:sz w:val="24"/>
    </w:rPr>
  </w:style>
  <w:style w:type="paragraph" w:customStyle="1" w:styleId="150">
    <w:name w:val="样式1"/>
    <w:basedOn w:val="3"/>
    <w:qFormat/>
    <w:uiPriority w:val="0"/>
    <w:pPr>
      <w:keepNext/>
      <w:keepLines/>
      <w:snapToGrid/>
      <w:spacing w:before="340" w:after="330" w:line="340" w:lineRule="exact"/>
      <w:ind w:left="0" w:right="-20" w:firstLine="0"/>
    </w:pPr>
    <w:rPr>
      <w:rFonts w:ascii="宋体" w:hAnsi="宋体" w:eastAsia="仿宋_GB2312"/>
      <w:b/>
      <w:bCs/>
      <w:sz w:val="32"/>
      <w:szCs w:val="32"/>
    </w:rPr>
  </w:style>
  <w:style w:type="paragraph" w:customStyle="1" w:styleId="151">
    <w:name w:val="首行缩进 1"/>
    <w:basedOn w:val="1"/>
    <w:qFormat/>
    <w:uiPriority w:val="0"/>
    <w:pPr>
      <w:spacing w:after="120" w:line="360" w:lineRule="auto"/>
      <w:ind w:firstLine="200" w:firstLineChars="200"/>
    </w:pPr>
    <w:rPr>
      <w:sz w:val="24"/>
    </w:rPr>
  </w:style>
  <w:style w:type="paragraph" w:customStyle="1" w:styleId="152">
    <w:name w:val="表头样式"/>
    <w:basedOn w:val="1"/>
    <w:qFormat/>
    <w:uiPriority w:val="0"/>
    <w:pPr>
      <w:autoSpaceDE w:val="0"/>
      <w:autoSpaceDN w:val="0"/>
      <w:adjustRightInd w:val="0"/>
      <w:spacing w:line="360" w:lineRule="auto"/>
      <w:jc w:val="left"/>
    </w:pPr>
    <w:rPr>
      <w:b/>
      <w:kern w:val="0"/>
    </w:rPr>
  </w:style>
  <w:style w:type="paragraph" w:customStyle="1" w:styleId="153">
    <w:name w:val="List Paragraph"/>
    <w:basedOn w:val="1"/>
    <w:qFormat/>
    <w:uiPriority w:val="0"/>
    <w:pPr>
      <w:ind w:firstLine="420" w:firstLineChars="200"/>
    </w:pPr>
    <w:rPr>
      <w:sz w:val="28"/>
    </w:rPr>
  </w:style>
  <w:style w:type="paragraph" w:customStyle="1" w:styleId="154">
    <w:name w:val="Char Char Char1 Char"/>
    <w:basedOn w:val="1"/>
    <w:qFormat/>
    <w:uiPriority w:val="0"/>
    <w:rPr>
      <w:rFonts w:ascii="Calibri" w:hAnsi="Calibri"/>
      <w:szCs w:val="24"/>
    </w:rPr>
  </w:style>
  <w:style w:type="paragraph" w:customStyle="1" w:styleId="155">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156">
    <w:name w:val="Char Char Char Char Char2 Char"/>
    <w:basedOn w:val="1"/>
    <w:qFormat/>
    <w:uiPriority w:val="0"/>
    <w:pPr>
      <w:adjustRightInd w:val="0"/>
      <w:snapToGrid w:val="0"/>
      <w:spacing w:line="360" w:lineRule="auto"/>
      <w:ind w:firstLine="200" w:firstLineChars="200"/>
    </w:pPr>
  </w:style>
  <w:style w:type="paragraph" w:customStyle="1" w:styleId="157">
    <w:name w:val="样式 标题 1 + 黑体 三号 非加粗 居中 段前: 6 磅 段后: 6 磅 行距: 固定值 20 磅"/>
    <w:basedOn w:val="3"/>
    <w:qFormat/>
    <w:uiPriority w:val="0"/>
    <w:pPr>
      <w:keepNext/>
      <w:keepLines/>
      <w:autoSpaceDE/>
      <w:autoSpaceDN/>
      <w:adjustRightInd/>
      <w:snapToGrid/>
      <w:spacing w:before="120" w:after="120" w:line="400" w:lineRule="exact"/>
      <w:ind w:left="0" w:firstLine="0"/>
    </w:pPr>
    <w:rPr>
      <w:rFonts w:ascii="黑体" w:hAnsi="黑体" w:cs="宋体"/>
      <w:kern w:val="44"/>
      <w:sz w:val="32"/>
    </w:rPr>
  </w:style>
  <w:style w:type="paragraph" w:customStyle="1" w:styleId="158">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159">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160">
    <w:name w:val="样式2"/>
    <w:basedOn w:val="4"/>
    <w:qFormat/>
    <w:uiPriority w:val="0"/>
    <w:pPr>
      <w:keepNext/>
      <w:keepLines/>
      <w:snapToGrid/>
      <w:spacing w:before="260" w:after="260" w:line="300" w:lineRule="exact"/>
      <w:ind w:left="220" w:right="-20"/>
      <w:jc w:val="center"/>
    </w:pPr>
    <w:rPr>
      <w:rFonts w:ascii="宋体" w:hAnsi="宋体"/>
      <w:bCs/>
      <w:spacing w:val="0"/>
      <w:szCs w:val="28"/>
    </w:rPr>
  </w:style>
  <w:style w:type="paragraph" w:customStyle="1" w:styleId="161">
    <w:name w:val="文本框样式1"/>
    <w:basedOn w:val="1"/>
    <w:qFormat/>
    <w:uiPriority w:val="0"/>
    <w:pPr>
      <w:adjustRightInd w:val="0"/>
      <w:snapToGrid w:val="0"/>
      <w:spacing w:before="60" w:line="180" w:lineRule="exact"/>
      <w:jc w:val="center"/>
    </w:pPr>
  </w:style>
  <w:style w:type="paragraph" w:customStyle="1" w:styleId="162">
    <w:name w:val="二级条标题"/>
    <w:basedOn w:val="122"/>
    <w:next w:val="82"/>
    <w:qFormat/>
    <w:uiPriority w:val="0"/>
    <w:pPr>
      <w:ind w:left="840"/>
      <w:outlineLvl w:val="3"/>
    </w:pPr>
  </w:style>
  <w:style w:type="paragraph" w:customStyle="1" w:styleId="163">
    <w:name w:val="xl4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64">
    <w:name w:val="标准正文"/>
    <w:basedOn w:val="24"/>
    <w:qFormat/>
    <w:uiPriority w:val="0"/>
    <w:pPr>
      <w:spacing w:before="60" w:after="60"/>
      <w:ind w:firstLine="482" w:firstLineChars="0"/>
    </w:pPr>
    <w:rPr>
      <w:rFonts w:ascii="Arial" w:hAnsi="Arial" w:eastAsia="宋体"/>
      <w:color w:val="auto"/>
      <w:kern w:val="2"/>
      <w:sz w:val="24"/>
    </w:rPr>
  </w:style>
  <w:style w:type="paragraph" w:customStyle="1" w:styleId="165">
    <w:name w:val="标题2"/>
    <w:basedOn w:val="4"/>
    <w:qFormat/>
    <w:uiPriority w:val="0"/>
    <w:pPr>
      <w:autoSpaceDE/>
      <w:autoSpaceDN/>
      <w:ind w:firstLine="574" w:firstLineChars="196"/>
      <w:jc w:val="both"/>
      <w:outlineLvl w:val="9"/>
    </w:pPr>
    <w:rPr>
      <w:rFonts w:ascii="宋体" w:hAnsi="宋体" w:eastAsia="宋体"/>
      <w:spacing w:val="6"/>
      <w:w w:val="100"/>
      <w:kern w:val="2"/>
      <w:u w:val="single"/>
    </w:rPr>
  </w:style>
  <w:style w:type="paragraph" w:customStyle="1" w:styleId="166">
    <w:name w:val="Char11"/>
    <w:basedOn w:val="1"/>
    <w:qFormat/>
    <w:uiPriority w:val="0"/>
    <w:pPr>
      <w:spacing w:beforeLines="50"/>
      <w:ind w:firstLine="200" w:firstLineChars="200"/>
    </w:pPr>
    <w:rPr>
      <w:rFonts w:ascii="宋体" w:hAnsi="宋体" w:cs="Courier New"/>
      <w:spacing w:val="-2"/>
      <w:sz w:val="22"/>
      <w:szCs w:val="32"/>
    </w:rPr>
  </w:style>
  <w:style w:type="paragraph" w:customStyle="1" w:styleId="167">
    <w:name w:val="图标"/>
    <w:basedOn w:val="1"/>
    <w:next w:val="1"/>
    <w:qFormat/>
    <w:uiPriority w:val="0"/>
    <w:pPr>
      <w:tabs>
        <w:tab w:val="left" w:pos="420"/>
        <w:tab w:val="left" w:pos="567"/>
        <w:tab w:val="left" w:pos="720"/>
      </w:tabs>
      <w:autoSpaceDE w:val="0"/>
      <w:autoSpaceDN w:val="0"/>
      <w:adjustRightInd w:val="0"/>
      <w:snapToGrid w:val="0"/>
      <w:spacing w:before="120" w:after="120" w:line="320" w:lineRule="atLeast"/>
      <w:ind w:left="420" w:hanging="420"/>
      <w:jc w:val="center"/>
      <w:textAlignment w:val="baseline"/>
    </w:pPr>
    <w:rPr>
      <w:rFonts w:eastAsia="仿宋_GB2312"/>
      <w:kern w:val="0"/>
      <w:sz w:val="24"/>
    </w:rPr>
  </w:style>
  <w:style w:type="paragraph" w:customStyle="1" w:styleId="168">
    <w:name w:val="1.正文"/>
    <w:basedOn w:val="1"/>
    <w:qFormat/>
    <w:uiPriority w:val="0"/>
    <w:pPr>
      <w:spacing w:line="360" w:lineRule="auto"/>
      <w:ind w:left="540" w:leftChars="225" w:firstLine="540" w:firstLineChars="225"/>
    </w:pPr>
    <w:rPr>
      <w:sz w:val="24"/>
    </w:rPr>
  </w:style>
  <w:style w:type="paragraph" w:customStyle="1" w:styleId="169">
    <w:name w:val="_Style 165"/>
    <w:qFormat/>
    <w:uiPriority w:val="0"/>
    <w:rPr>
      <w:rFonts w:ascii="Times New Roman" w:hAnsi="Times New Roman" w:eastAsia="宋体" w:cs="Times New Roman"/>
      <w:kern w:val="2"/>
      <w:sz w:val="21"/>
      <w:lang w:val="en-US" w:eastAsia="zh-CN" w:bidi="ar-SA"/>
    </w:rPr>
  </w:style>
  <w:style w:type="paragraph" w:customStyle="1" w:styleId="170">
    <w:name w:val="附录3"/>
    <w:basedOn w:val="1"/>
    <w:next w:val="1"/>
    <w:qFormat/>
    <w:uiPriority w:val="0"/>
    <w:pPr>
      <w:tabs>
        <w:tab w:val="left" w:pos="851"/>
      </w:tabs>
      <w:ind w:left="425" w:hanging="425"/>
      <w:outlineLvl w:val="2"/>
    </w:pPr>
    <w:rPr>
      <w:rFonts w:eastAsia="黑体"/>
      <w:b/>
      <w:sz w:val="32"/>
    </w:rPr>
  </w:style>
  <w:style w:type="paragraph" w:customStyle="1" w:styleId="171">
    <w:name w:val="Char9"/>
    <w:basedOn w:val="19"/>
    <w:qFormat/>
    <w:uiPriority w:val="0"/>
    <w:pPr>
      <w:spacing w:line="360" w:lineRule="auto"/>
      <w:ind w:firstLine="200" w:firstLineChars="200"/>
    </w:pPr>
  </w:style>
  <w:style w:type="paragraph" w:customStyle="1" w:styleId="172">
    <w:name w:val="Figure Description"/>
    <w:next w:val="1"/>
    <w:qFormat/>
    <w:uiPriority w:val="0"/>
    <w:pPr>
      <w:snapToGrid w:val="0"/>
      <w:spacing w:before="80" w:after="320"/>
      <w:ind w:left="1134"/>
      <w:jc w:val="center"/>
    </w:pPr>
    <w:rPr>
      <w:rFonts w:ascii="Arial" w:hAnsi="Arial" w:eastAsia="黑体" w:cs="Times New Roman"/>
      <w:sz w:val="18"/>
      <w:lang w:val="en-US" w:eastAsia="zh-CN" w:bidi="ar-SA"/>
    </w:rPr>
  </w:style>
  <w:style w:type="paragraph" w:customStyle="1" w:styleId="173">
    <w:name w:val="Char Char9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174">
    <w:name w:val="标题无"/>
    <w:basedOn w:val="1"/>
    <w:qFormat/>
    <w:uiPriority w:val="0"/>
    <w:pPr>
      <w:spacing w:line="360" w:lineRule="auto"/>
    </w:pPr>
    <w:rPr>
      <w:sz w:val="24"/>
    </w:rPr>
  </w:style>
  <w:style w:type="paragraph" w:customStyle="1" w:styleId="175">
    <w:name w:val="Table Text Char Char"/>
    <w:qFormat/>
    <w:uiPriority w:val="0"/>
    <w:pPr>
      <w:snapToGrid w:val="0"/>
      <w:spacing w:before="80" w:after="80"/>
    </w:pPr>
    <w:rPr>
      <w:rFonts w:ascii="Arial" w:hAnsi="Arial" w:eastAsia="宋体" w:cs="Times New Roman"/>
      <w:kern w:val="2"/>
      <w:sz w:val="18"/>
      <w:lang w:val="en-US" w:eastAsia="zh-CN" w:bidi="ar-SA"/>
    </w:rPr>
  </w:style>
  <w:style w:type="paragraph" w:customStyle="1" w:styleId="176">
    <w:name w:val="目录"/>
    <w:basedOn w:val="1"/>
    <w:qFormat/>
    <w:uiPriority w:val="0"/>
    <w:pPr>
      <w:widowControl/>
      <w:jc w:val="center"/>
    </w:pPr>
    <w:rPr>
      <w:rFonts w:ascii="宋体"/>
      <w:b/>
      <w:kern w:val="0"/>
      <w:sz w:val="36"/>
    </w:rPr>
  </w:style>
  <w:style w:type="paragraph" w:customStyle="1" w:styleId="177">
    <w:name w:val="可研正文"/>
    <w:basedOn w:val="2"/>
    <w:qFormat/>
    <w:uiPriority w:val="0"/>
    <w:pPr>
      <w:adjustRightInd w:val="0"/>
      <w:snapToGrid w:val="0"/>
      <w:spacing w:line="440" w:lineRule="exact"/>
      <w:ind w:firstLine="567"/>
    </w:pPr>
    <w:rPr>
      <w:rFonts w:ascii="仿宋_GB2312" w:hAnsi="Times New Roman" w:eastAsia="仿宋_GB2312"/>
      <w:kern w:val="2"/>
      <w:sz w:val="28"/>
    </w:rPr>
  </w:style>
  <w:style w:type="paragraph" w:customStyle="1" w:styleId="178">
    <w:name w:val="正文4"/>
    <w:basedOn w:val="1"/>
    <w:qFormat/>
    <w:uiPriority w:val="0"/>
    <w:pPr>
      <w:tabs>
        <w:tab w:val="left" w:pos="1275"/>
      </w:tabs>
      <w:spacing w:before="60" w:after="60" w:line="360" w:lineRule="auto"/>
      <w:ind w:left="820" w:leftChars="400" w:hanging="705"/>
    </w:pPr>
    <w:rPr>
      <w:sz w:val="24"/>
    </w:rPr>
  </w:style>
  <w:style w:type="paragraph" w:customStyle="1" w:styleId="179">
    <w:name w:val="默认段落字体 Para Char Char Char Char Char Char Char Char Char Char Char Char Char"/>
    <w:basedOn w:val="1"/>
    <w:qFormat/>
    <w:uiPriority w:val="0"/>
    <w:rPr>
      <w:szCs w:val="24"/>
    </w:rPr>
  </w:style>
  <w:style w:type="paragraph" w:customStyle="1" w:styleId="180">
    <w:name w:val="Char1"/>
    <w:basedOn w:val="1"/>
    <w:qFormat/>
    <w:uiPriority w:val="0"/>
  </w:style>
  <w:style w:type="paragraph" w:customStyle="1" w:styleId="181">
    <w:name w:val="1"/>
    <w:basedOn w:val="1"/>
    <w:qFormat/>
    <w:uiPriority w:val="0"/>
    <w:pPr>
      <w:widowControl/>
      <w:spacing w:after="160" w:line="240" w:lineRule="exact"/>
      <w:jc w:val="left"/>
    </w:pPr>
    <w:rPr>
      <w:rFonts w:ascii="Verdana" w:hAnsi="Verdana" w:eastAsia="楷体_GB2312"/>
      <w:b/>
      <w:i/>
      <w:iCs/>
      <w:color w:val="000000"/>
      <w:kern w:val="0"/>
      <w:sz w:val="20"/>
      <w:lang w:eastAsia="en-US"/>
    </w:rPr>
  </w:style>
  <w:style w:type="paragraph" w:customStyle="1" w:styleId="182">
    <w:name w:val="正文（首行不缩进）"/>
    <w:basedOn w:val="1"/>
    <w:qFormat/>
    <w:uiPriority w:val="0"/>
    <w:pPr>
      <w:autoSpaceDE w:val="0"/>
      <w:autoSpaceDN w:val="0"/>
      <w:adjustRightInd w:val="0"/>
      <w:spacing w:line="360" w:lineRule="auto"/>
      <w:jc w:val="left"/>
    </w:pPr>
    <w:rPr>
      <w:kern w:val="0"/>
    </w:rPr>
  </w:style>
  <w:style w:type="paragraph" w:customStyle="1" w:styleId="183">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table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5">
    <w:name w:val="表格标题"/>
    <w:basedOn w:val="110"/>
    <w:qFormat/>
    <w:uiPriority w:val="0"/>
  </w:style>
  <w:style w:type="paragraph" w:customStyle="1" w:styleId="186">
    <w:name w:val="表格文字"/>
    <w:basedOn w:val="1"/>
    <w:qFormat/>
    <w:uiPriority w:val="0"/>
    <w:pPr>
      <w:adjustRightInd w:val="0"/>
      <w:spacing w:line="420" w:lineRule="atLeast"/>
      <w:jc w:val="left"/>
      <w:textAlignment w:val="baseline"/>
    </w:pPr>
    <w:rPr>
      <w:rFonts w:ascii="Calibri" w:hAnsi="Calibri"/>
      <w:kern w:val="0"/>
    </w:rPr>
  </w:style>
  <w:style w:type="paragraph" w:customStyle="1" w:styleId="187">
    <w:name w:val="操作步骤"/>
    <w:basedOn w:val="1"/>
    <w:qFormat/>
    <w:uiPriority w:val="0"/>
    <w:pPr>
      <w:numPr>
        <w:ilvl w:val="0"/>
        <w:numId w:val="5"/>
      </w:numPr>
      <w:tabs>
        <w:tab w:val="left" w:pos="425"/>
      </w:tabs>
      <w:autoSpaceDE w:val="0"/>
      <w:autoSpaceDN w:val="0"/>
      <w:adjustRightInd w:val="0"/>
      <w:snapToGrid w:val="0"/>
      <w:spacing w:line="40" w:lineRule="atLeast"/>
      <w:textAlignment w:val="bottom"/>
    </w:pPr>
    <w:rPr>
      <w:rFonts w:ascii="昆仑楷体" w:eastAsia="楷体_GB2312"/>
      <w:kern w:val="0"/>
    </w:rPr>
  </w:style>
  <w:style w:type="paragraph" w:customStyle="1" w:styleId="188">
    <w:name w:val="Table Description"/>
    <w:next w:val="1"/>
    <w:qFormat/>
    <w:uiPriority w:val="0"/>
    <w:pPr>
      <w:keepNext/>
      <w:snapToGrid w:val="0"/>
      <w:spacing w:before="160" w:after="80"/>
      <w:ind w:left="1134"/>
      <w:jc w:val="center"/>
    </w:pPr>
    <w:rPr>
      <w:rFonts w:ascii="Arial" w:hAnsi="Arial" w:eastAsia="黑体" w:cs="Times New Roman"/>
      <w:sz w:val="18"/>
      <w:lang w:val="en-US" w:eastAsia="zh-CN" w:bidi="ar-SA"/>
    </w:rPr>
  </w:style>
  <w:style w:type="paragraph" w:customStyle="1" w:styleId="189">
    <w:name w:val="p0"/>
    <w:basedOn w:val="1"/>
    <w:qFormat/>
    <w:uiPriority w:val="0"/>
    <w:pPr>
      <w:widowControl/>
    </w:pPr>
    <w:rPr>
      <w:kern w:val="0"/>
      <w:szCs w:val="21"/>
    </w:rPr>
  </w:style>
  <w:style w:type="paragraph" w:customStyle="1" w:styleId="190">
    <w:name w:val="正文 + 三号"/>
    <w:basedOn w:val="1"/>
    <w:qFormat/>
    <w:uiPriority w:val="0"/>
  </w:style>
  <w:style w:type="paragraph" w:customStyle="1" w:styleId="191">
    <w:name w:val="正文1"/>
    <w:basedOn w:val="1"/>
    <w:link w:val="528"/>
    <w:qFormat/>
    <w:uiPriority w:val="0"/>
    <w:pPr>
      <w:spacing w:line="300" w:lineRule="auto"/>
      <w:ind w:firstLine="200" w:firstLineChars="200"/>
    </w:pPr>
    <w:rPr>
      <w:sz w:val="24"/>
    </w:rPr>
  </w:style>
  <w:style w:type="paragraph" w:customStyle="1" w:styleId="192">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93">
    <w:name w:val="Table Text"/>
    <w:link w:val="318"/>
    <w:qFormat/>
    <w:uiPriority w:val="0"/>
    <w:pPr>
      <w:snapToGrid w:val="0"/>
      <w:spacing w:before="80" w:after="80"/>
    </w:pPr>
    <w:rPr>
      <w:rFonts w:ascii="Arial" w:hAnsi="Arial" w:eastAsia="宋体" w:cs="Times New Roman"/>
      <w:kern w:val="2"/>
      <w:sz w:val="18"/>
      <w:lang w:val="en-US" w:eastAsia="zh-CN" w:bidi="ar-SA"/>
    </w:rPr>
  </w:style>
  <w:style w:type="paragraph" w:customStyle="1" w:styleId="194">
    <w:name w:val="IN Feature"/>
    <w:next w:val="195"/>
    <w:qFormat/>
    <w:uiPriority w:val="0"/>
    <w:pPr>
      <w:keepNext/>
      <w:keepLines/>
      <w:spacing w:before="240" w:after="240"/>
      <w:outlineLvl w:val="7"/>
    </w:pPr>
    <w:rPr>
      <w:rFonts w:ascii="Arial" w:hAnsi="Arial" w:eastAsia="黑体" w:cs="Times New Roman"/>
      <w:sz w:val="21"/>
      <w:lang w:val="en-US" w:eastAsia="zh-CN" w:bidi="ar-SA"/>
    </w:rPr>
  </w:style>
  <w:style w:type="paragraph" w:customStyle="1" w:styleId="195">
    <w:name w:val="IN Step"/>
    <w:basedOn w:val="1"/>
    <w:qFormat/>
    <w:uiPriority w:val="0"/>
    <w:pPr>
      <w:keepLines/>
      <w:widowControl/>
      <w:tabs>
        <w:tab w:val="left" w:pos="1134"/>
      </w:tabs>
      <w:spacing w:before="80" w:after="80" w:line="300" w:lineRule="auto"/>
      <w:ind w:left="1134" w:hanging="907"/>
      <w:outlineLvl w:val="8"/>
    </w:pPr>
    <w:rPr>
      <w:rFonts w:ascii="Arial" w:hAnsi="Arial"/>
      <w:kern w:val="0"/>
    </w:rPr>
  </w:style>
  <w:style w:type="paragraph" w:customStyle="1" w:styleId="196">
    <w:name w:val="样式 标题 6第五层条 + 三号 段前: 0.5 行"/>
    <w:basedOn w:val="8"/>
    <w:qFormat/>
    <w:uiPriority w:val="0"/>
    <w:pPr>
      <w:widowControl/>
      <w:tabs>
        <w:tab w:val="left" w:pos="1152"/>
      </w:tabs>
      <w:spacing w:before="156" w:beforeLines="50" w:line="317" w:lineRule="auto"/>
      <w:ind w:left="1152" w:hanging="1152"/>
      <w:jc w:val="left"/>
    </w:pPr>
    <w:rPr>
      <w:bCs w:val="0"/>
      <w:snapToGrid w:val="0"/>
      <w:kern w:val="24"/>
      <w:sz w:val="28"/>
      <w:szCs w:val="20"/>
    </w:rPr>
  </w:style>
  <w:style w:type="paragraph" w:customStyle="1" w:styleId="197">
    <w:name w:val="Char Char1 Char Char Char Char Char Char Char"/>
    <w:basedOn w:val="1"/>
    <w:qFormat/>
    <w:uiPriority w:val="0"/>
    <w:pPr>
      <w:pageBreakBefore/>
    </w:pPr>
  </w:style>
  <w:style w:type="paragraph" w:customStyle="1" w:styleId="198">
    <w:name w:val="Pull Quote"/>
    <w:basedOn w:val="1"/>
    <w:qFormat/>
    <w:uiPriority w:val="0"/>
    <w:pPr>
      <w:pBdr>
        <w:top w:val="single" w:color="auto" w:sz="18" w:space="12"/>
        <w:left w:val="single" w:color="FFFFFF" w:sz="6" w:space="12"/>
        <w:bottom w:val="single" w:color="auto" w:sz="6" w:space="12"/>
        <w:right w:val="single" w:color="FFFFFF" w:sz="6" w:space="12"/>
      </w:pBdr>
      <w:shd w:val="pct10" w:color="auto" w:fill="auto"/>
      <w:spacing w:before="120" w:after="240" w:line="288" w:lineRule="auto"/>
      <w:ind w:left="144" w:right="144"/>
      <w:jc w:val="center"/>
    </w:pPr>
    <w:rPr>
      <w:b/>
      <w:i/>
      <w:sz w:val="24"/>
    </w:rPr>
  </w:style>
  <w:style w:type="paragraph" w:customStyle="1" w:styleId="199">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200">
    <w:name w:val="正文表格"/>
    <w:basedOn w:val="1"/>
    <w:qFormat/>
    <w:uiPriority w:val="0"/>
    <w:pPr>
      <w:adjustRightInd w:val="0"/>
      <w:spacing w:before="40" w:after="40"/>
    </w:pPr>
    <w:rPr>
      <w:sz w:val="24"/>
    </w:rPr>
  </w:style>
  <w:style w:type="paragraph" w:customStyle="1" w:styleId="201">
    <w:name w:val="正文字缩2字"/>
    <w:basedOn w:val="1"/>
    <w:qFormat/>
    <w:uiPriority w:val="0"/>
    <w:pPr>
      <w:spacing w:before="60" w:after="60" w:line="360" w:lineRule="auto"/>
      <w:ind w:left="200" w:leftChars="200" w:firstLine="200" w:firstLineChars="200"/>
    </w:pPr>
    <w:rPr>
      <w:sz w:val="24"/>
    </w:rPr>
  </w:style>
  <w:style w:type="paragraph" w:customStyle="1" w:styleId="202">
    <w:name w:val="Char1 Char Char Char1"/>
    <w:basedOn w:val="1"/>
    <w:qFormat/>
    <w:uiPriority w:val="0"/>
    <w:rPr>
      <w:rFonts w:ascii="Tahoma" w:hAnsi="Tahoma"/>
      <w:sz w:val="30"/>
    </w:rPr>
  </w:style>
  <w:style w:type="paragraph" w:customStyle="1" w:styleId="203">
    <w:name w:val="标题4"/>
    <w:basedOn w:val="4"/>
    <w:next w:val="30"/>
    <w:link w:val="405"/>
    <w:qFormat/>
    <w:uiPriority w:val="0"/>
    <w:pPr>
      <w:keepNext/>
      <w:keepLines/>
      <w:autoSpaceDE/>
      <w:autoSpaceDN/>
      <w:adjustRightInd/>
      <w:snapToGrid/>
      <w:spacing w:before="260" w:after="260" w:line="413" w:lineRule="auto"/>
      <w:jc w:val="both"/>
    </w:pPr>
    <w:rPr>
      <w:rFonts w:ascii="Arial" w:hAnsi="Arial" w:eastAsia="宋体"/>
      <w:bCs/>
      <w:spacing w:val="0"/>
      <w:w w:val="100"/>
      <w:sz w:val="24"/>
      <w:szCs w:val="32"/>
    </w:rPr>
  </w:style>
  <w:style w:type="paragraph" w:customStyle="1" w:styleId="204">
    <w:name w:val="样式 标题 2 + Times New Roman 四号 非加粗 段前: 5 磅 段后: 0 磅 行距: 固定值 20..."/>
    <w:basedOn w:val="4"/>
    <w:qFormat/>
    <w:uiPriority w:val="0"/>
    <w:pPr>
      <w:keepNext/>
      <w:keepLines/>
      <w:autoSpaceDE/>
      <w:autoSpaceDN/>
      <w:adjustRightInd/>
      <w:snapToGrid/>
      <w:spacing w:before="100" w:line="400" w:lineRule="exact"/>
      <w:jc w:val="both"/>
    </w:pPr>
    <w:rPr>
      <w:rFonts w:ascii="Times New Roman" w:eastAsia="黑体" w:cs="宋体"/>
      <w:b w:val="0"/>
      <w:spacing w:val="0"/>
      <w:w w:val="100"/>
    </w:rPr>
  </w:style>
  <w:style w:type="paragraph" w:customStyle="1" w:styleId="205">
    <w:name w:val="样式 标题 1章标题Heading 0Section HeadPIM 1H1h11st levell11H1..."/>
    <w:basedOn w:val="3"/>
    <w:qFormat/>
    <w:uiPriority w:val="0"/>
    <w:pPr>
      <w:keepNext/>
      <w:keepLines/>
      <w:pageBreakBefore/>
      <w:tabs>
        <w:tab w:val="left" w:pos="432"/>
      </w:tabs>
      <w:spacing w:before="340" w:after="330" w:line="578" w:lineRule="atLeast"/>
      <w:ind w:left="0" w:firstLine="0"/>
      <w:jc w:val="both"/>
      <w:textAlignment w:val="bottom"/>
    </w:pPr>
    <w:rPr>
      <w:rFonts w:ascii="宋体" w:hAnsi="宋体"/>
      <w:b/>
      <w:kern w:val="44"/>
      <w:sz w:val="36"/>
    </w:rPr>
  </w:style>
  <w:style w:type="paragraph" w:customStyle="1" w:styleId="206">
    <w:name w:val="Char Char Char Char Char Char Char1"/>
    <w:basedOn w:val="1"/>
    <w:qFormat/>
    <w:uiPriority w:val="0"/>
    <w:rPr>
      <w:rFonts w:ascii="Calibri" w:hAnsi="Calibri"/>
    </w:rPr>
  </w:style>
  <w:style w:type="paragraph" w:customStyle="1" w:styleId="207">
    <w:name w:val="司法正文"/>
    <w:qFormat/>
    <w:uiPriority w:val="0"/>
    <w:pPr>
      <w:widowControl w:val="0"/>
      <w:ind w:firstLine="200" w:firstLineChars="200"/>
      <w:jc w:val="both"/>
    </w:pPr>
    <w:rPr>
      <w:rFonts w:ascii="Times New Roman" w:hAnsi="Times New Roman" w:eastAsia="仿宋_GB2312" w:cs="Times New Roman"/>
      <w:sz w:val="32"/>
      <w:lang w:val="en-US" w:eastAsia="zh-CN" w:bidi="ar-SA"/>
    </w:rPr>
  </w:style>
  <w:style w:type="paragraph" w:customStyle="1" w:styleId="208">
    <w:name w:val="文章正文"/>
    <w:basedOn w:val="1"/>
    <w:qFormat/>
    <w:uiPriority w:val="0"/>
    <w:pPr>
      <w:ind w:firstLine="560" w:firstLineChars="200"/>
    </w:pPr>
    <w:rPr>
      <w:rFonts w:ascii="仿宋_GB2312" w:hAnsi="宋体" w:eastAsia="仿宋_GB2312"/>
      <w:color w:val="000000"/>
      <w:sz w:val="28"/>
    </w:rPr>
  </w:style>
  <w:style w:type="paragraph" w:customStyle="1" w:styleId="209">
    <w:name w:val="样式 正文缩进正文（首行缩进两字）表正文正文非缩进特点标题4段1 + 首行缩进:  2 字符"/>
    <w:basedOn w:val="16"/>
    <w:qFormat/>
    <w:uiPriority w:val="0"/>
    <w:pPr>
      <w:adjustRightInd w:val="0"/>
      <w:snapToGrid w:val="0"/>
      <w:spacing w:line="360" w:lineRule="auto"/>
      <w:ind w:firstLine="480"/>
    </w:pPr>
    <w:rPr>
      <w:sz w:val="24"/>
      <w:szCs w:val="20"/>
    </w:rPr>
  </w:style>
  <w:style w:type="paragraph" w:customStyle="1" w:styleId="210">
    <w:name w:val="招标正文"/>
    <w:basedOn w:val="1"/>
    <w:link w:val="363"/>
    <w:qFormat/>
    <w:uiPriority w:val="0"/>
    <w:pPr>
      <w:spacing w:line="480" w:lineRule="exact"/>
    </w:pPr>
    <w:rPr>
      <w:rFonts w:ascii="Calibri" w:hAnsi="宋体"/>
      <w:color w:val="000000"/>
      <w:kern w:val="0"/>
      <w:sz w:val="20"/>
      <w:szCs w:val="21"/>
    </w:rPr>
  </w:style>
  <w:style w:type="paragraph" w:customStyle="1" w:styleId="211">
    <w:name w:val="Item List"/>
    <w:qFormat/>
    <w:uiPriority w:val="0"/>
    <w:pPr>
      <w:numPr>
        <w:ilvl w:val="0"/>
        <w:numId w:val="6"/>
      </w:numPr>
      <w:tabs>
        <w:tab w:val="left" w:pos="1644"/>
        <w:tab w:val="clear" w:pos="540"/>
      </w:tabs>
      <w:spacing w:line="300" w:lineRule="auto"/>
      <w:jc w:val="both"/>
    </w:pPr>
    <w:rPr>
      <w:rFonts w:ascii="Arial" w:hAnsi="Arial" w:eastAsia="宋体" w:cs="Times New Roman"/>
      <w:sz w:val="21"/>
      <w:lang w:val="en-US" w:eastAsia="zh-CN" w:bidi="ar-SA"/>
    </w:rPr>
  </w:style>
  <w:style w:type="paragraph" w:customStyle="1" w:styleId="212">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213">
    <w:name w:val="标书正文:  0.74 厘米"/>
    <w:basedOn w:val="1"/>
    <w:qFormat/>
    <w:uiPriority w:val="0"/>
    <w:pPr>
      <w:snapToGrid w:val="0"/>
      <w:spacing w:line="360" w:lineRule="auto"/>
      <w:ind w:firstLine="420"/>
    </w:pPr>
    <w:rPr>
      <w:sz w:val="24"/>
    </w:rPr>
  </w:style>
  <w:style w:type="paragraph" w:customStyle="1" w:styleId="214">
    <w:name w:val="文档正文 Char Char Char Char"/>
    <w:basedOn w:val="1"/>
    <w:qFormat/>
    <w:uiPriority w:val="0"/>
    <w:pPr>
      <w:adjustRightInd w:val="0"/>
      <w:spacing w:line="440" w:lineRule="exact"/>
      <w:ind w:firstLine="420"/>
      <w:textAlignment w:val="baseline"/>
    </w:pPr>
    <w:rPr>
      <w:rFonts w:ascii="Arial Narrow" w:hAnsi="Arial Narrow"/>
      <w:kern w:val="0"/>
      <w:sz w:val="24"/>
    </w:rPr>
  </w:style>
  <w:style w:type="paragraph" w:customStyle="1" w:styleId="215">
    <w:name w:val="xl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4"/>
    </w:rPr>
  </w:style>
  <w:style w:type="paragraph" w:customStyle="1" w:styleId="216">
    <w:name w:val="图例"/>
    <w:basedOn w:val="1"/>
    <w:qFormat/>
    <w:uiPriority w:val="0"/>
    <w:pPr>
      <w:spacing w:before="120" w:after="120" w:line="360" w:lineRule="auto"/>
      <w:jc w:val="center"/>
    </w:pPr>
    <w:rPr>
      <w:rFonts w:eastAsia="仿宋_GB2312"/>
      <w:b/>
      <w:sz w:val="24"/>
    </w:rPr>
  </w:style>
  <w:style w:type="paragraph" w:customStyle="1" w:styleId="217">
    <w:name w:val="摘要"/>
    <w:basedOn w:val="1"/>
    <w:next w:val="4"/>
    <w:qFormat/>
    <w:uiPriority w:val="0"/>
    <w:pPr>
      <w:spacing w:line="360" w:lineRule="auto"/>
    </w:pPr>
    <w:rPr>
      <w:rFonts w:eastAsia="黑体"/>
      <w:sz w:val="20"/>
    </w:rPr>
  </w:style>
  <w:style w:type="paragraph" w:customStyle="1" w:styleId="218">
    <w:name w:val="附录1"/>
    <w:basedOn w:val="1"/>
    <w:next w:val="1"/>
    <w:qFormat/>
    <w:uiPriority w:val="0"/>
    <w:pPr>
      <w:tabs>
        <w:tab w:val="left" w:pos="1304"/>
      </w:tabs>
      <w:ind w:left="425" w:hanging="425"/>
      <w:outlineLvl w:val="0"/>
    </w:pPr>
    <w:rPr>
      <w:rFonts w:ascii="黑体" w:hAnsi="黑体" w:eastAsia="黑体"/>
      <w:b/>
      <w:sz w:val="44"/>
    </w:rPr>
  </w:style>
  <w:style w:type="paragraph" w:customStyle="1" w:styleId="219">
    <w:name w:val="表格1"/>
    <w:basedOn w:val="1"/>
    <w:next w:val="1"/>
    <w:qFormat/>
    <w:uiPriority w:val="0"/>
    <w:pPr>
      <w:kinsoku w:val="0"/>
      <w:wordWrap w:val="0"/>
      <w:overflowPunct w:val="0"/>
      <w:autoSpaceDE w:val="0"/>
      <w:autoSpaceDN w:val="0"/>
      <w:adjustRightInd w:val="0"/>
      <w:spacing w:line="288" w:lineRule="auto"/>
      <w:jc w:val="center"/>
      <w:textAlignment w:val="baseline"/>
    </w:pPr>
    <w:rPr>
      <w:rFonts w:ascii="宋体"/>
      <w:kern w:val="0"/>
      <w:sz w:val="18"/>
    </w:rPr>
  </w:style>
  <w:style w:type="paragraph" w:customStyle="1" w:styleId="220">
    <w:name w:val="样式4"/>
    <w:basedOn w:val="6"/>
    <w:qFormat/>
    <w:uiPriority w:val="0"/>
    <w:pPr>
      <w:keepNext/>
      <w:keepLines/>
      <w:snapToGrid w:val="0"/>
      <w:spacing w:before="280" w:after="290" w:line="372" w:lineRule="auto"/>
      <w:jc w:val="both"/>
    </w:pPr>
    <w:rPr>
      <w:rFonts w:ascii="Arial" w:hAnsi="Arial" w:eastAsia="黑体"/>
      <w:sz w:val="28"/>
    </w:rPr>
  </w:style>
  <w:style w:type="paragraph" w:customStyle="1" w:styleId="221">
    <w:name w:val="附录4"/>
    <w:basedOn w:val="1"/>
    <w:next w:val="1"/>
    <w:qFormat/>
    <w:uiPriority w:val="0"/>
    <w:pPr>
      <w:widowControl/>
      <w:tabs>
        <w:tab w:val="left" w:pos="1134"/>
      </w:tabs>
      <w:spacing w:line="300" w:lineRule="auto"/>
      <w:ind w:left="1361" w:hanging="1361"/>
      <w:outlineLvl w:val="3"/>
    </w:pPr>
    <w:rPr>
      <w:rFonts w:ascii="Arial" w:hAnsi="Arial" w:eastAsia="黑体"/>
      <w:kern w:val="0"/>
      <w:sz w:val="28"/>
    </w:rPr>
  </w:style>
  <w:style w:type="paragraph" w:customStyle="1" w:styleId="222">
    <w:name w:val="目录文字"/>
    <w:basedOn w:val="1"/>
    <w:qFormat/>
    <w:uiPriority w:val="0"/>
    <w:pPr>
      <w:widowControl/>
      <w:spacing w:line="480" w:lineRule="auto"/>
      <w:jc w:val="left"/>
    </w:pPr>
    <w:rPr>
      <w:rFonts w:ascii="宋体" w:hAnsi="宋体"/>
      <w:kern w:val="0"/>
      <w:sz w:val="24"/>
    </w:rPr>
  </w:style>
  <w:style w:type="paragraph" w:customStyle="1" w:styleId="223">
    <w:name w:val="Char Char30 Char Char"/>
    <w:basedOn w:val="1"/>
    <w:qFormat/>
    <w:uiPriority w:val="0"/>
    <w:rPr>
      <w:szCs w:val="24"/>
    </w:rPr>
  </w:style>
  <w:style w:type="paragraph" w:customStyle="1" w:styleId="224">
    <w:name w:val="列表项目"/>
    <w:basedOn w:val="1"/>
    <w:qFormat/>
    <w:uiPriority w:val="0"/>
    <w:pPr>
      <w:numPr>
        <w:ilvl w:val="0"/>
        <w:numId w:val="7"/>
      </w:numPr>
      <w:tabs>
        <w:tab w:val="left" w:pos="420"/>
      </w:tabs>
      <w:spacing w:line="288" w:lineRule="auto"/>
      <w:ind w:left="840" w:leftChars="200" w:hanging="420" w:hangingChars="200"/>
    </w:pPr>
  </w:style>
  <w:style w:type="paragraph" w:customStyle="1" w:styleId="225">
    <w:name w:val="Table Heading"/>
    <w:qFormat/>
    <w:uiPriority w:val="0"/>
    <w:pPr>
      <w:keepNext/>
      <w:snapToGrid w:val="0"/>
      <w:spacing w:before="80" w:after="80"/>
      <w:jc w:val="center"/>
    </w:pPr>
    <w:rPr>
      <w:rFonts w:ascii="Arial" w:hAnsi="Arial" w:eastAsia="黑体" w:cs="Times New Roman"/>
      <w:sz w:val="18"/>
      <w:lang w:val="en-US" w:eastAsia="zh-CN" w:bidi="ar-SA"/>
    </w:rPr>
  </w:style>
  <w:style w:type="paragraph" w:customStyle="1" w:styleId="226">
    <w:name w:val="Char Char Char Char Char"/>
    <w:basedOn w:val="1"/>
    <w:qFormat/>
    <w:uiPriority w:val="0"/>
    <w:pPr>
      <w:numPr>
        <w:ilvl w:val="0"/>
        <w:numId w:val="3"/>
      </w:numPr>
      <w:tabs>
        <w:tab w:val="left" w:pos="425"/>
      </w:tabs>
    </w:pPr>
    <w:rPr>
      <w:rFonts w:ascii="Tahoma" w:hAnsi="Tahoma"/>
      <w:sz w:val="24"/>
    </w:rPr>
  </w:style>
  <w:style w:type="paragraph" w:customStyle="1" w:styleId="227">
    <w:name w:val="样式 正文首行缩进 2 + 首行缩进:  2 字符"/>
    <w:basedOn w:val="1"/>
    <w:qFormat/>
    <w:uiPriority w:val="0"/>
    <w:pPr>
      <w:numPr>
        <w:ilvl w:val="0"/>
        <w:numId w:val="8"/>
      </w:numPr>
      <w:tabs>
        <w:tab w:val="left" w:pos="987"/>
      </w:tabs>
      <w:adjustRightInd w:val="0"/>
      <w:snapToGrid w:val="0"/>
      <w:spacing w:line="360" w:lineRule="auto"/>
    </w:pPr>
    <w:rPr>
      <w:rFonts w:ascii="Arial" w:hAnsi="Arial"/>
      <w:b/>
      <w:sz w:val="24"/>
    </w:rPr>
  </w:style>
  <w:style w:type="paragraph" w:customStyle="1" w:styleId="228">
    <w:name w:val="样式 宋体 五号 行距: 单倍行距"/>
    <w:basedOn w:val="1"/>
    <w:qFormat/>
    <w:uiPriority w:val="0"/>
    <w:pPr>
      <w:adjustRightInd w:val="0"/>
      <w:jc w:val="left"/>
    </w:pPr>
    <w:rPr>
      <w:rFonts w:ascii="宋体" w:hAnsi="宋体"/>
      <w:kern w:val="0"/>
    </w:rPr>
  </w:style>
  <w:style w:type="paragraph" w:customStyle="1" w:styleId="229">
    <w:name w:val="Item Step in Table"/>
    <w:qFormat/>
    <w:uiPriority w:val="0"/>
    <w:pPr>
      <w:tabs>
        <w:tab w:val="left" w:pos="397"/>
        <w:tab w:val="left" w:pos="1200"/>
      </w:tabs>
      <w:spacing w:before="40" w:after="40"/>
      <w:ind w:left="1200" w:hanging="360"/>
      <w:jc w:val="both"/>
    </w:pPr>
    <w:rPr>
      <w:rFonts w:ascii="Arial" w:hAnsi="Arial" w:eastAsia="宋体" w:cs="Times New Roman"/>
      <w:sz w:val="18"/>
      <w:lang w:val="en-US" w:eastAsia="zh-CN" w:bidi="ar-SA"/>
    </w:rPr>
  </w:style>
  <w:style w:type="paragraph" w:customStyle="1" w:styleId="230">
    <w:name w:val="样式3"/>
    <w:basedOn w:val="5"/>
    <w:qFormat/>
    <w:uiPriority w:val="0"/>
    <w:pPr>
      <w:keepNext/>
      <w:keepLines/>
      <w:spacing w:before="0" w:line="360" w:lineRule="auto"/>
      <w:ind w:left="119" w:right="-23"/>
    </w:pPr>
    <w:rPr>
      <w:rFonts w:ascii="宋体" w:hAnsi="宋体"/>
      <w:bCs/>
      <w:szCs w:val="32"/>
    </w:rPr>
  </w:style>
  <w:style w:type="paragraph" w:customStyle="1" w:styleId="231">
    <w:name w:val="表文字"/>
    <w:qFormat/>
    <w:uiPriority w:val="0"/>
    <w:rPr>
      <w:rFonts w:ascii="宋体" w:hAnsi="Times New Roman" w:eastAsia="宋体" w:cs="Times New Roman"/>
      <w:kern w:val="2"/>
      <w:lang w:val="en-US" w:eastAsia="zh-CN" w:bidi="ar-SA"/>
    </w:rPr>
  </w:style>
  <w:style w:type="paragraph" w:customStyle="1" w:styleId="232">
    <w:name w:val="af"/>
    <w:basedOn w:val="1"/>
    <w:qFormat/>
    <w:uiPriority w:val="0"/>
    <w:pPr>
      <w:widowControl/>
      <w:spacing w:line="300" w:lineRule="atLeast"/>
      <w:jc w:val="left"/>
    </w:pPr>
    <w:rPr>
      <w:rFonts w:ascii="宋体" w:hAnsi="宋体"/>
      <w:kern w:val="0"/>
      <w:sz w:val="18"/>
    </w:rPr>
  </w:style>
  <w:style w:type="paragraph" w:customStyle="1" w:styleId="233">
    <w:name w:val="图片文字"/>
    <w:basedOn w:val="1"/>
    <w:qFormat/>
    <w:uiPriority w:val="0"/>
    <w:pPr>
      <w:spacing w:line="240" w:lineRule="atLeast"/>
      <w:jc w:val="center"/>
    </w:pPr>
  </w:style>
  <w:style w:type="paragraph" w:customStyle="1" w:styleId="234">
    <w:name w:val="pa-27"/>
    <w:basedOn w:val="1"/>
    <w:qFormat/>
    <w:uiPriority w:val="0"/>
    <w:pPr>
      <w:widowControl/>
      <w:spacing w:line="360" w:lineRule="atLeast"/>
      <w:ind w:firstLine="420"/>
    </w:pPr>
    <w:rPr>
      <w:rFonts w:ascii="宋体" w:hAnsi="宋体" w:cs="宋体"/>
      <w:kern w:val="0"/>
      <w:sz w:val="24"/>
      <w:szCs w:val="24"/>
    </w:rPr>
  </w:style>
  <w:style w:type="paragraph" w:customStyle="1" w:styleId="235">
    <w:name w:val="Char12"/>
    <w:basedOn w:val="1"/>
    <w:qFormat/>
    <w:uiPriority w:val="0"/>
    <w:pPr>
      <w:spacing w:beforeLines="50" w:afterLines="50"/>
    </w:pPr>
    <w:rPr>
      <w:rFonts w:ascii="Tahoma" w:hAnsi="Tahoma"/>
      <w:sz w:val="24"/>
    </w:rPr>
  </w:style>
  <w:style w:type="paragraph" w:customStyle="1" w:styleId="236">
    <w:name w:val="文本1"/>
    <w:basedOn w:val="1"/>
    <w:qFormat/>
    <w:uiPriority w:val="0"/>
    <w:pPr>
      <w:adjustRightInd w:val="0"/>
      <w:spacing w:line="312" w:lineRule="atLeast"/>
      <w:jc w:val="center"/>
      <w:textAlignment w:val="baseline"/>
    </w:pPr>
    <w:rPr>
      <w:kern w:val="0"/>
      <w:sz w:val="18"/>
    </w:rPr>
  </w:style>
  <w:style w:type="paragraph" w:customStyle="1" w:styleId="237">
    <w:name w:val="Table Text Char Char Char"/>
    <w:link w:val="319"/>
    <w:qFormat/>
    <w:uiPriority w:val="0"/>
    <w:pPr>
      <w:snapToGrid w:val="0"/>
      <w:spacing w:before="80" w:after="80"/>
    </w:pPr>
    <w:rPr>
      <w:rFonts w:ascii="Arial" w:hAnsi="Arial" w:eastAsia="宋体" w:cs="Times New Roman"/>
      <w:kern w:val="2"/>
      <w:sz w:val="18"/>
      <w:lang w:val="en-US" w:eastAsia="zh-CN" w:bidi="ar-SA"/>
    </w:rPr>
  </w:style>
  <w:style w:type="paragraph" w:customStyle="1" w:styleId="238">
    <w:name w:val="Note"/>
    <w:basedOn w:val="1"/>
    <w:qFormat/>
    <w:uiPriority w:val="0"/>
    <w:pPr>
      <w:pBdr>
        <w:top w:val="single" w:color="auto" w:sz="12" w:space="3"/>
        <w:bottom w:val="single" w:color="auto" w:sz="12" w:space="3"/>
      </w:pBdr>
      <w:spacing w:line="360" w:lineRule="auto"/>
    </w:pPr>
    <w:rPr>
      <w:sz w:val="24"/>
    </w:rPr>
  </w:style>
  <w:style w:type="paragraph" w:customStyle="1" w:styleId="239">
    <w:name w:val="标题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40">
    <w:name w:val="项目"/>
    <w:basedOn w:val="1"/>
    <w:qFormat/>
    <w:uiPriority w:val="0"/>
    <w:pPr>
      <w:tabs>
        <w:tab w:val="left" w:pos="1280"/>
      </w:tabs>
      <w:spacing w:before="120" w:after="120" w:line="360" w:lineRule="auto"/>
      <w:ind w:left="-7" w:firstLine="567"/>
      <w:jc w:val="left"/>
      <w:textAlignment w:val="baseline"/>
    </w:pPr>
    <w:rPr>
      <w:rFonts w:ascii="宋体"/>
      <w:kern w:val="0"/>
      <w:sz w:val="24"/>
    </w:rPr>
  </w:style>
  <w:style w:type="paragraph" w:customStyle="1" w:styleId="241">
    <w:name w:val="小标题 1"/>
    <w:basedOn w:val="1"/>
    <w:qFormat/>
    <w:uiPriority w:val="0"/>
    <w:pPr>
      <w:autoSpaceDE w:val="0"/>
      <w:autoSpaceDN w:val="0"/>
      <w:adjustRightInd w:val="0"/>
      <w:spacing w:line="360" w:lineRule="atLeast"/>
    </w:pPr>
    <w:rPr>
      <w:rFonts w:ascii="文鼎粗黑" w:eastAsia="文鼎粗黑"/>
      <w:kern w:val="0"/>
      <w:sz w:val="22"/>
    </w:rPr>
  </w:style>
  <w:style w:type="paragraph" w:customStyle="1" w:styleId="242">
    <w:name w:val="表格文本"/>
    <w:qFormat/>
    <w:uiPriority w:val="0"/>
    <w:pPr>
      <w:tabs>
        <w:tab w:val="decimal" w:pos="0"/>
      </w:tabs>
    </w:pPr>
    <w:rPr>
      <w:rFonts w:ascii="Arial" w:hAnsi="Arial" w:eastAsia="宋体" w:cs="Times New Roman"/>
      <w:sz w:val="21"/>
      <w:lang w:val="en-US" w:eastAsia="zh-CN" w:bidi="ar-SA"/>
    </w:rPr>
  </w:style>
  <w:style w:type="paragraph" w:customStyle="1" w:styleId="243">
    <w:name w:val="文档正文 Char Char Char Char Char"/>
    <w:basedOn w:val="1"/>
    <w:qFormat/>
    <w:uiPriority w:val="0"/>
    <w:pPr>
      <w:adjustRightInd w:val="0"/>
      <w:spacing w:line="440" w:lineRule="exact"/>
      <w:ind w:firstLine="420"/>
      <w:textAlignment w:val="baseline"/>
    </w:pPr>
    <w:rPr>
      <w:rFonts w:ascii="Arial Narrow" w:hAnsi="Arial Narrow"/>
      <w:kern w:val="0"/>
      <w:sz w:val="24"/>
    </w:rPr>
  </w:style>
  <w:style w:type="paragraph" w:customStyle="1" w:styleId="244">
    <w:name w:val="Quote"/>
    <w:basedOn w:val="1"/>
    <w:next w:val="1"/>
    <w:link w:val="470"/>
    <w:qFormat/>
    <w:uiPriority w:val="0"/>
    <w:rPr>
      <w:rFonts w:ascii="Calibri" w:hAnsi="Calibri"/>
      <w:i/>
      <w:iCs/>
      <w:color w:val="000000"/>
      <w:szCs w:val="22"/>
    </w:rPr>
  </w:style>
  <w:style w:type="paragraph" w:customStyle="1" w:styleId="245">
    <w:name w:val="缺省文本"/>
    <w:basedOn w:val="1"/>
    <w:qFormat/>
    <w:uiPriority w:val="0"/>
    <w:pPr>
      <w:tabs>
        <w:tab w:val="left" w:pos="1260"/>
      </w:tabs>
      <w:autoSpaceDE w:val="0"/>
      <w:autoSpaceDN w:val="0"/>
      <w:adjustRightInd w:val="0"/>
      <w:spacing w:line="360" w:lineRule="auto"/>
      <w:jc w:val="left"/>
    </w:pPr>
    <w:rPr>
      <w:kern w:val="0"/>
      <w:sz w:val="24"/>
    </w:rPr>
  </w:style>
  <w:style w:type="paragraph" w:customStyle="1" w:styleId="246">
    <w:name w:val="Char Char Char Char Char Char"/>
    <w:basedOn w:val="1"/>
    <w:qFormat/>
    <w:uiPriority w:val="0"/>
    <w:rPr>
      <w:rFonts w:ascii="Calibri" w:hAnsi="Calibri"/>
      <w:szCs w:val="24"/>
    </w:rPr>
  </w:style>
  <w:style w:type="paragraph" w:customStyle="1" w:styleId="247">
    <w:name w:val="表格"/>
    <w:basedOn w:val="1"/>
    <w:qFormat/>
    <w:uiPriority w:val="0"/>
    <w:pPr>
      <w:jc w:val="center"/>
      <w:textAlignment w:val="center"/>
    </w:pPr>
    <w:rPr>
      <w:rFonts w:ascii="华文细黑" w:hAnsi="华文细黑"/>
      <w:kern w:val="0"/>
    </w:rPr>
  </w:style>
  <w:style w:type="paragraph" w:customStyle="1" w:styleId="248">
    <w:name w:val="CSS1级正文 Char"/>
    <w:basedOn w:val="2"/>
    <w:qFormat/>
    <w:uiPriority w:val="0"/>
    <w:pPr>
      <w:adjustRightInd w:val="0"/>
      <w:snapToGrid w:val="0"/>
      <w:spacing w:line="360" w:lineRule="auto"/>
      <w:ind w:firstLine="480"/>
    </w:pPr>
    <w:rPr>
      <w:rFonts w:ascii="Times New Roman" w:hAnsi="Times New Roman"/>
      <w:kern w:val="2"/>
      <w:sz w:val="24"/>
    </w:rPr>
  </w:style>
  <w:style w:type="paragraph" w:customStyle="1" w:styleId="249">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250">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251">
    <w:name w:val="6'"/>
    <w:basedOn w:val="1"/>
    <w:qFormat/>
    <w:uiPriority w:val="0"/>
    <w:pPr>
      <w:autoSpaceDE w:val="0"/>
      <w:autoSpaceDN w:val="0"/>
      <w:adjustRightInd w:val="0"/>
      <w:snapToGrid w:val="0"/>
      <w:spacing w:line="320" w:lineRule="exact"/>
      <w:jc w:val="center"/>
      <w:textAlignment w:val="baseline"/>
    </w:pPr>
    <w:rPr>
      <w:rFonts w:ascii="Calibri" w:hAnsi="Calibri"/>
      <w:spacing w:val="20"/>
      <w:kern w:val="28"/>
    </w:rPr>
  </w:style>
  <w:style w:type="paragraph" w:customStyle="1" w:styleId="252">
    <w:name w:val="没有缩进（为图形使用）"/>
    <w:basedOn w:val="1"/>
    <w:qFormat/>
    <w:uiPriority w:val="0"/>
    <w:pPr>
      <w:spacing w:before="120" w:after="120" w:line="360" w:lineRule="auto"/>
    </w:pPr>
    <w:rPr>
      <w:sz w:val="24"/>
    </w:rPr>
  </w:style>
  <w:style w:type="paragraph" w:customStyle="1" w:styleId="253">
    <w:name w:val="样式 样式 首行缩进:  2 字符 + 首行缩进:  2 字符"/>
    <w:basedOn w:val="1"/>
    <w:qFormat/>
    <w:uiPriority w:val="0"/>
    <w:pPr>
      <w:numPr>
        <w:ilvl w:val="0"/>
        <w:numId w:val="9"/>
      </w:numPr>
      <w:spacing w:line="360" w:lineRule="auto"/>
      <w:ind w:firstLine="480" w:firstLineChars="200"/>
    </w:pPr>
    <w:rPr>
      <w:sz w:val="24"/>
    </w:rPr>
  </w:style>
  <w:style w:type="paragraph" w:customStyle="1" w:styleId="254">
    <w:name w:val="Table Contents"/>
    <w:basedOn w:val="2"/>
    <w:qFormat/>
    <w:uiPriority w:val="0"/>
    <w:pPr>
      <w:suppressAutoHyphens/>
      <w:jc w:val="left"/>
    </w:pPr>
    <w:rPr>
      <w:rFonts w:ascii="Times New Roman" w:hAnsi="Times New Roman" w:eastAsia="Times New Roman"/>
      <w:sz w:val="24"/>
    </w:rPr>
  </w:style>
  <w:style w:type="paragraph" w:customStyle="1" w:styleId="255">
    <w:name w:val="段 Char"/>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样式 标题 1 + 居中 段前: 6 磅 段后: 6 磅 行距: 1.5 倍行距"/>
    <w:basedOn w:val="3"/>
    <w:qFormat/>
    <w:uiPriority w:val="0"/>
    <w:pPr>
      <w:keepNext/>
      <w:keepLines/>
      <w:autoSpaceDE/>
      <w:autoSpaceDN/>
      <w:spacing w:before="120" w:after="120"/>
      <w:ind w:left="0" w:firstLine="0"/>
    </w:pPr>
    <w:rPr>
      <w:rFonts w:eastAsia="宋体"/>
      <w:b/>
      <w:kern w:val="44"/>
      <w:sz w:val="32"/>
    </w:rPr>
  </w:style>
  <w:style w:type="paragraph" w:customStyle="1" w:styleId="257">
    <w:name w:val="附件标题-1"/>
    <w:basedOn w:val="1"/>
    <w:qFormat/>
    <w:uiPriority w:val="0"/>
    <w:pPr>
      <w:spacing w:beforeLines="50"/>
      <w:jc w:val="center"/>
    </w:pPr>
    <w:rPr>
      <w:rFonts w:eastAsia="黑体"/>
      <w:sz w:val="32"/>
      <w:szCs w:val="24"/>
    </w:rPr>
  </w:style>
  <w:style w:type="paragraph" w:customStyle="1" w:styleId="258">
    <w:name w:val="默认段落字体 Para Char Char Char Char Char Char Char Char Char1 Char Char Char Char"/>
    <w:basedOn w:val="1"/>
    <w:qFormat/>
    <w:uiPriority w:val="0"/>
    <w:rPr>
      <w:rFonts w:ascii="Tahoma" w:hAnsi="Tahoma"/>
      <w:sz w:val="24"/>
    </w:rPr>
  </w:style>
  <w:style w:type="paragraph" w:customStyle="1" w:styleId="259">
    <w:name w:val="No Spacing"/>
    <w:qFormat/>
    <w:uiPriority w:val="0"/>
    <w:pPr>
      <w:widowControl w:val="0"/>
      <w:snapToGrid w:val="0"/>
      <w:spacing w:line="360" w:lineRule="auto"/>
    </w:pPr>
    <w:rPr>
      <w:rFonts w:ascii="Times New Roman" w:hAnsi="Times New Roman" w:eastAsia="宋体" w:cs="Times New Roman"/>
      <w:snapToGrid w:val="0"/>
      <w:sz w:val="21"/>
      <w:szCs w:val="24"/>
      <w:lang w:val="en-US" w:eastAsia="zh-CN" w:bidi="ar-SA"/>
    </w:rPr>
  </w:style>
  <w:style w:type="paragraph" w:customStyle="1" w:styleId="260">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261">
    <w:name w:val="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62">
    <w:name w:val="标题3——2"/>
    <w:basedOn w:val="5"/>
    <w:next w:val="62"/>
    <w:qFormat/>
    <w:uiPriority w:val="0"/>
    <w:pPr>
      <w:keepNext/>
      <w:keepLines/>
      <w:tabs>
        <w:tab w:val="left" w:pos="1280"/>
        <w:tab w:val="right" w:leader="dot" w:pos="8777"/>
      </w:tabs>
      <w:autoSpaceDE/>
      <w:autoSpaceDN/>
      <w:adjustRightInd/>
      <w:spacing w:before="312" w:beforeLines="100"/>
      <w:ind w:left="851" w:hanging="851"/>
      <w:jc w:val="both"/>
      <w:outlineLvl w:val="9"/>
    </w:pPr>
    <w:rPr>
      <w:rFonts w:ascii="黑体" w:hAnsi="宋体" w:eastAsia="黑体"/>
      <w:kern w:val="2"/>
      <w:sz w:val="30"/>
    </w:rPr>
  </w:style>
  <w:style w:type="paragraph" w:customStyle="1" w:styleId="263">
    <w:name w:val="表格内文字"/>
    <w:basedOn w:val="33"/>
    <w:qFormat/>
    <w:uiPriority w:val="0"/>
    <w:pPr>
      <w:adjustRightInd w:val="0"/>
    </w:pPr>
    <w:rPr>
      <w:color w:val="000000"/>
      <w:kern w:val="2"/>
      <w:sz w:val="21"/>
      <w:lang w:val="en-GB"/>
    </w:rPr>
  </w:style>
  <w:style w:type="paragraph" w:customStyle="1" w:styleId="264">
    <w:name w:val="样式 行距: 1.5 倍行距1"/>
    <w:basedOn w:val="1"/>
    <w:qFormat/>
    <w:uiPriority w:val="0"/>
    <w:pPr>
      <w:snapToGrid w:val="0"/>
    </w:pPr>
  </w:style>
  <w:style w:type="paragraph" w:customStyle="1" w:styleId="265">
    <w:name w:val="Char Char Char"/>
    <w:basedOn w:val="1"/>
    <w:qFormat/>
    <w:uiPriority w:val="0"/>
    <w:rPr>
      <w:rFonts w:ascii="Calibri" w:hAnsi="Calibri"/>
      <w:szCs w:val="24"/>
    </w:rPr>
  </w:style>
  <w:style w:type="paragraph" w:customStyle="1" w:styleId="266">
    <w:name w:val="Char Char Char1 Char Char Char Char Char Char Char Char Char Char Char Char Char"/>
    <w:basedOn w:val="1"/>
    <w:qFormat/>
    <w:uiPriority w:val="0"/>
    <w:pPr>
      <w:widowControl/>
      <w:spacing w:after="160" w:line="240" w:lineRule="exact"/>
      <w:jc w:val="left"/>
    </w:pPr>
    <w:rPr>
      <w:rFonts w:ascii="Verdana" w:hAnsi="Verdana"/>
      <w:kern w:val="0"/>
      <w:sz w:val="18"/>
      <w:lang w:eastAsia="en-US"/>
    </w:rPr>
  </w:style>
  <w:style w:type="paragraph" w:customStyle="1" w:styleId="267">
    <w:name w:val="Char Char16 Char Char Char Char"/>
    <w:basedOn w:val="1"/>
    <w:qFormat/>
    <w:uiPriority w:val="0"/>
    <w:rPr>
      <w:szCs w:val="24"/>
    </w:rPr>
  </w:style>
  <w:style w:type="paragraph" w:customStyle="1" w:styleId="268">
    <w:name w:val="正文文本 21"/>
    <w:basedOn w:val="1"/>
    <w:qFormat/>
    <w:uiPriority w:val="0"/>
    <w:pPr>
      <w:adjustRightInd w:val="0"/>
      <w:spacing w:before="120" w:line="360" w:lineRule="auto"/>
      <w:ind w:firstLine="480"/>
      <w:textAlignment w:val="baseline"/>
    </w:pPr>
    <w:rPr>
      <w:sz w:val="24"/>
    </w:rPr>
  </w:style>
  <w:style w:type="paragraph" w:customStyle="1" w:styleId="269">
    <w:name w:val="00"/>
    <w:basedOn w:val="1"/>
    <w:qFormat/>
    <w:uiPriority w:val="0"/>
    <w:pPr>
      <w:autoSpaceDE w:val="0"/>
      <w:autoSpaceDN w:val="0"/>
      <w:adjustRightInd w:val="0"/>
      <w:jc w:val="left"/>
    </w:pPr>
    <w:rPr>
      <w:rFonts w:ascii="黑体" w:eastAsia="黑体"/>
      <w:b/>
      <w:kern w:val="0"/>
      <w:sz w:val="20"/>
    </w:rPr>
  </w:style>
  <w:style w:type="paragraph" w:customStyle="1" w:styleId="270">
    <w:name w:val="正文格式 Char"/>
    <w:basedOn w:val="1"/>
    <w:qFormat/>
    <w:uiPriority w:val="0"/>
    <w:pPr>
      <w:widowControl/>
      <w:adjustRightInd w:val="0"/>
      <w:spacing w:line="440" w:lineRule="atLeast"/>
      <w:ind w:firstLine="510"/>
      <w:textAlignment w:val="baseline"/>
    </w:pPr>
    <w:rPr>
      <w:kern w:val="0"/>
      <w:sz w:val="24"/>
    </w:rPr>
  </w:style>
  <w:style w:type="paragraph" w:customStyle="1" w:styleId="271">
    <w:name w:val="pa-34"/>
    <w:qFormat/>
    <w:uiPriority w:val="0"/>
    <w:pPr>
      <w:spacing w:line="360" w:lineRule="atLeast"/>
      <w:ind w:firstLine="420"/>
    </w:pPr>
    <w:rPr>
      <w:rFonts w:ascii="宋体" w:hAnsi="宋体" w:eastAsia="宋体" w:cs="Times New Roman"/>
      <w:sz w:val="24"/>
      <w:lang w:val="en-US" w:eastAsia="zh-CN" w:bidi="ar-SA"/>
    </w:rPr>
  </w:style>
  <w:style w:type="paragraph" w:customStyle="1" w:styleId="272">
    <w:name w:val="Char Char 字元 字元 字元 Char Char Char Char"/>
    <w:basedOn w:val="1"/>
    <w:qFormat/>
    <w:uiPriority w:val="0"/>
    <w:pPr>
      <w:adjustRightInd w:val="0"/>
      <w:spacing w:line="360" w:lineRule="auto"/>
    </w:pPr>
    <w:rPr>
      <w:kern w:val="0"/>
      <w:sz w:val="24"/>
    </w:rPr>
  </w:style>
  <w:style w:type="paragraph" w:customStyle="1" w:styleId="273">
    <w:name w:val="rr"/>
    <w:basedOn w:val="1"/>
    <w:qFormat/>
    <w:uiPriority w:val="0"/>
    <w:pPr>
      <w:widowControl/>
      <w:spacing w:before="100" w:beforeAutospacing="1" w:after="100" w:afterAutospacing="1"/>
      <w:jc w:val="left"/>
    </w:pPr>
    <w:rPr>
      <w:rFonts w:hint="eastAsia" w:ascii="宋体" w:hAnsi="宋体"/>
      <w:kern w:val="0"/>
      <w:szCs w:val="21"/>
    </w:rPr>
  </w:style>
  <w:style w:type="character" w:customStyle="1" w:styleId="274">
    <w:name w:val="icontext11"/>
    <w:basedOn w:val="67"/>
    <w:qFormat/>
    <w:uiPriority w:val="0"/>
  </w:style>
  <w:style w:type="character" w:customStyle="1" w:styleId="275">
    <w:name w:val="标题 1 Char1"/>
    <w:qFormat/>
    <w:uiPriority w:val="0"/>
    <w:rPr>
      <w:rFonts w:ascii="Times New Roman" w:hAnsi="Times New Roman" w:eastAsia="黑体"/>
      <w:kern w:val="2"/>
      <w:sz w:val="44"/>
      <w:szCs w:val="44"/>
    </w:rPr>
  </w:style>
  <w:style w:type="character" w:customStyle="1" w:styleId="276">
    <w:name w:val="docpro"/>
    <w:qFormat/>
    <w:uiPriority w:val="0"/>
    <w:rPr>
      <w:rFonts w:ascii="Calibri" w:hAnsi="Calibri" w:eastAsia="宋体" w:cs="Times New Roman"/>
    </w:rPr>
  </w:style>
  <w:style w:type="character" w:customStyle="1" w:styleId="277">
    <w:name w:val="文档结构图 Char3"/>
    <w:qFormat/>
    <w:uiPriority w:val="99"/>
    <w:rPr>
      <w:rFonts w:ascii="宋体"/>
      <w:kern w:val="2"/>
      <w:sz w:val="18"/>
      <w:szCs w:val="18"/>
    </w:rPr>
  </w:style>
  <w:style w:type="character" w:customStyle="1" w:styleId="278">
    <w:name w:val="top-det1"/>
    <w:qFormat/>
    <w:uiPriority w:val="0"/>
    <w:rPr>
      <w:b/>
      <w:color w:val="000000"/>
    </w:rPr>
  </w:style>
  <w:style w:type="character" w:customStyle="1" w:styleId="279">
    <w:name w:val="pagechatarealistclose_box1"/>
    <w:basedOn w:val="67"/>
    <w:qFormat/>
    <w:uiPriority w:val="0"/>
  </w:style>
  <w:style w:type="character" w:customStyle="1" w:styleId="280">
    <w:name w:val="正文文本缩进 2 Char1"/>
    <w:qFormat/>
    <w:uiPriority w:val="99"/>
    <w:rPr>
      <w:rFonts w:ascii="Times New Roman" w:hAnsi="Times New Roman" w:eastAsia="宋体" w:cs="Times New Roman"/>
      <w:szCs w:val="20"/>
    </w:rPr>
  </w:style>
  <w:style w:type="character" w:customStyle="1" w:styleId="281">
    <w:name w:val="Char Char4"/>
    <w:qFormat/>
    <w:uiPriority w:val="0"/>
    <w:rPr>
      <w:rFonts w:ascii="Calibri" w:hAnsi="Calibri" w:eastAsia="宋体" w:cs="Times New Roman"/>
      <w:szCs w:val="24"/>
      <w:u w:val="single"/>
      <w:lang w:eastAsia="en-US"/>
    </w:rPr>
  </w:style>
  <w:style w:type="character" w:customStyle="1" w:styleId="282">
    <w:name w:val="tmpztreemove_arrow"/>
    <w:basedOn w:val="67"/>
    <w:qFormat/>
    <w:uiPriority w:val="0"/>
  </w:style>
  <w:style w:type="character" w:customStyle="1" w:styleId="283">
    <w:name w:val="Char Char2"/>
    <w:qFormat/>
    <w:uiPriority w:val="0"/>
    <w:rPr>
      <w:rFonts w:hint="eastAsia" w:ascii="宋体" w:hAnsi="宋体" w:eastAsia="宋体"/>
      <w:sz w:val="24"/>
      <w:lang w:val="en-US" w:eastAsia="zh-CN" w:bidi="ar-SA"/>
    </w:rPr>
  </w:style>
  <w:style w:type="character" w:customStyle="1" w:styleId="284">
    <w:name w:val="标题 Char2"/>
    <w:qFormat/>
    <w:uiPriority w:val="10"/>
    <w:rPr>
      <w:rFonts w:ascii="Cambria" w:hAnsi="Cambria" w:eastAsia="宋体" w:cs="Times New Roman"/>
      <w:b/>
      <w:bCs/>
      <w:sz w:val="32"/>
      <w:szCs w:val="32"/>
    </w:rPr>
  </w:style>
  <w:style w:type="character" w:customStyle="1" w:styleId="285">
    <w:name w:val="pagechatarealistclose_box"/>
    <w:basedOn w:val="67"/>
    <w:qFormat/>
    <w:uiPriority w:val="0"/>
  </w:style>
  <w:style w:type="character" w:customStyle="1" w:styleId="286">
    <w:name w:val="Table Text Char1 Char"/>
    <w:qFormat/>
    <w:uiPriority w:val="0"/>
    <w:rPr>
      <w:rFonts w:ascii="Arial" w:hAnsi="Arial"/>
      <w:kern w:val="2"/>
      <w:sz w:val="18"/>
      <w:lang w:val="en-US" w:eastAsia="zh-CN" w:bidi="ar-SA"/>
    </w:rPr>
  </w:style>
  <w:style w:type="character" w:customStyle="1" w:styleId="287">
    <w:name w:val="副标题 Char2"/>
    <w:qFormat/>
    <w:uiPriority w:val="11"/>
    <w:rPr>
      <w:rFonts w:ascii="Cambria" w:hAnsi="Cambria" w:cs="Times New Roman"/>
      <w:b/>
      <w:bCs/>
      <w:kern w:val="28"/>
      <w:sz w:val="32"/>
      <w:szCs w:val="32"/>
    </w:rPr>
  </w:style>
  <w:style w:type="character" w:customStyle="1" w:styleId="288">
    <w:name w:val="iconline2"/>
    <w:basedOn w:val="67"/>
    <w:qFormat/>
    <w:uiPriority w:val="0"/>
  </w:style>
  <w:style w:type="character" w:customStyle="1" w:styleId="289">
    <w:name w:val="标题 9 字符"/>
    <w:link w:val="11"/>
    <w:qFormat/>
    <w:uiPriority w:val="0"/>
    <w:rPr>
      <w:rFonts w:ascii="Arial" w:hAnsi="Arial" w:eastAsia="黑体" w:cs="Times New Roman"/>
      <w:szCs w:val="21"/>
    </w:rPr>
  </w:style>
  <w:style w:type="character" w:customStyle="1" w:styleId="290">
    <w:name w:val="Heading 1 Char_be8a4789-93bd-4c5e-b0cf-5f8325a89285"/>
    <w:qFormat/>
    <w:uiPriority w:val="0"/>
    <w:rPr>
      <w:rFonts w:hint="eastAsia" w:ascii="宋体" w:hAnsi="宋体" w:eastAsia="宋体"/>
      <w:b/>
      <w:bCs/>
      <w:kern w:val="44"/>
      <w:sz w:val="44"/>
      <w:szCs w:val="44"/>
      <w:lang w:val="en-US" w:eastAsia="zh-CN" w:bidi="ar-SA"/>
    </w:rPr>
  </w:style>
  <w:style w:type="character" w:customStyle="1" w:styleId="291">
    <w:name w:val="Char Char9"/>
    <w:qFormat/>
    <w:uiPriority w:val="0"/>
    <w:rPr>
      <w:rFonts w:ascii="仿宋_GB2312" w:eastAsia="仿宋_GB2312"/>
      <w:b/>
      <w:sz w:val="24"/>
    </w:rPr>
  </w:style>
  <w:style w:type="character" w:customStyle="1" w:styleId="292">
    <w:name w:val="w32"/>
    <w:basedOn w:val="67"/>
    <w:qFormat/>
    <w:uiPriority w:val="0"/>
  </w:style>
  <w:style w:type="character" w:customStyle="1" w:styleId="293">
    <w:name w:val="标题 4 字符"/>
    <w:link w:val="6"/>
    <w:qFormat/>
    <w:uiPriority w:val="0"/>
    <w:rPr>
      <w:rFonts w:ascii="仿宋_GB2312" w:hAnsi="Times New Roman" w:eastAsia="仿宋_GB2312" w:cs="Times New Roman"/>
      <w:b/>
      <w:sz w:val="24"/>
      <w:szCs w:val="20"/>
    </w:rPr>
  </w:style>
  <w:style w:type="character" w:customStyle="1" w:styleId="294">
    <w:name w:val="_Style 290"/>
    <w:qFormat/>
    <w:uiPriority w:val="0"/>
    <w:rPr>
      <w:smallCaps/>
      <w:color w:val="C0504D"/>
      <w:u w:val="single"/>
    </w:rPr>
  </w:style>
  <w:style w:type="character" w:customStyle="1" w:styleId="295">
    <w:name w:val="icontext3"/>
    <w:basedOn w:val="67"/>
    <w:qFormat/>
    <w:uiPriority w:val="0"/>
  </w:style>
  <w:style w:type="character" w:customStyle="1" w:styleId="296">
    <w:name w:val="正文首行缩进 字符"/>
    <w:link w:val="62"/>
    <w:qFormat/>
    <w:uiPriority w:val="0"/>
    <w:rPr>
      <w:rFonts w:ascii="宋体" w:hAnsi="宋体"/>
      <w:kern w:val="2"/>
      <w:sz w:val="24"/>
    </w:rPr>
  </w:style>
  <w:style w:type="character" w:customStyle="1" w:styleId="297">
    <w:name w:val="正文文本 Char2"/>
    <w:qFormat/>
    <w:uiPriority w:val="0"/>
    <w:rPr>
      <w:kern w:val="2"/>
      <w:sz w:val="21"/>
      <w:szCs w:val="24"/>
    </w:rPr>
  </w:style>
  <w:style w:type="character" w:customStyle="1" w:styleId="298">
    <w:name w:val="ico1658"/>
    <w:basedOn w:val="67"/>
    <w:qFormat/>
    <w:uiPriority w:val="0"/>
  </w:style>
  <w:style w:type="character" w:customStyle="1" w:styleId="299">
    <w:name w:val="Char Char17"/>
    <w:qFormat/>
    <w:uiPriority w:val="0"/>
    <w:rPr>
      <w:rFonts w:ascii="Cambria" w:hAnsi="Cambria" w:eastAsia="宋体" w:cs="Times New Roman"/>
      <w:b/>
      <w:bCs/>
      <w:kern w:val="2"/>
      <w:sz w:val="32"/>
      <w:szCs w:val="32"/>
    </w:rPr>
  </w:style>
  <w:style w:type="character" w:customStyle="1" w:styleId="300">
    <w:name w:val="style161"/>
    <w:qFormat/>
    <w:uiPriority w:val="0"/>
    <w:rPr>
      <w:rFonts w:ascii="Calibri" w:hAnsi="Calibri" w:eastAsia="宋体" w:cs="Times New Roman"/>
      <w:b/>
      <w:bCs/>
      <w:color w:val="333333"/>
    </w:rPr>
  </w:style>
  <w:style w:type="character" w:customStyle="1" w:styleId="301">
    <w:name w:val="正文首行缩进 2 Char1"/>
    <w:basedOn w:val="302"/>
    <w:qFormat/>
    <w:uiPriority w:val="99"/>
    <w:rPr>
      <w:rFonts w:ascii="Times New Roman" w:hAnsi="Times New Roman" w:eastAsia="宋体" w:cs="Times New Roman"/>
      <w:szCs w:val="20"/>
    </w:rPr>
  </w:style>
  <w:style w:type="character" w:customStyle="1" w:styleId="302">
    <w:name w:val="正文文本缩进 Char1"/>
    <w:qFormat/>
    <w:uiPriority w:val="99"/>
    <w:rPr>
      <w:rFonts w:ascii="Times New Roman" w:hAnsi="Times New Roman" w:eastAsia="宋体" w:cs="Times New Roman"/>
      <w:szCs w:val="20"/>
    </w:rPr>
  </w:style>
  <w:style w:type="character" w:customStyle="1" w:styleId="303">
    <w:name w:val="color_gray3"/>
    <w:basedOn w:val="67"/>
    <w:qFormat/>
    <w:uiPriority w:val="0"/>
    <w:rPr>
      <w:color w:val="999999"/>
    </w:rPr>
  </w:style>
  <w:style w:type="character" w:customStyle="1" w:styleId="304">
    <w:name w:val="标题 8 字符"/>
    <w:link w:val="10"/>
    <w:qFormat/>
    <w:uiPriority w:val="0"/>
    <w:rPr>
      <w:rFonts w:ascii="Arial" w:hAnsi="Arial" w:eastAsia="黑体" w:cs="Times New Roman"/>
      <w:sz w:val="24"/>
      <w:szCs w:val="24"/>
    </w:rPr>
  </w:style>
  <w:style w:type="character" w:customStyle="1" w:styleId="305">
    <w:name w:val="font31"/>
    <w:qFormat/>
    <w:uiPriority w:val="0"/>
    <w:rPr>
      <w:rFonts w:hint="default" w:ascii="Times New Roman" w:hAnsi="Times New Roman" w:cs="Times New Roman"/>
      <w:color w:val="000000"/>
      <w:sz w:val="18"/>
      <w:szCs w:val="18"/>
      <w:u w:val="none"/>
    </w:rPr>
  </w:style>
  <w:style w:type="character" w:customStyle="1" w:styleId="306">
    <w:name w:val="Char Char1"/>
    <w:qFormat/>
    <w:uiPriority w:val="0"/>
    <w:rPr>
      <w:i/>
      <w:kern w:val="2"/>
      <w:sz w:val="26"/>
    </w:rPr>
  </w:style>
  <w:style w:type="character" w:customStyle="1" w:styleId="307">
    <w:name w:val="_Style 303"/>
    <w:qFormat/>
    <w:uiPriority w:val="0"/>
    <w:rPr>
      <w:b/>
      <w:bCs/>
      <w:smallCaps/>
      <w:spacing w:val="5"/>
    </w:rPr>
  </w:style>
  <w:style w:type="character" w:customStyle="1" w:styleId="308">
    <w:name w:val="标题 3 Char1"/>
    <w:qFormat/>
    <w:uiPriority w:val="0"/>
    <w:rPr>
      <w:rFonts w:ascii="仿宋_GB2312" w:hAnsi="Times New Roman" w:eastAsia="仿宋_GB2312" w:cs="MingLiU"/>
      <w:b/>
      <w:kern w:val="2"/>
      <w:sz w:val="24"/>
      <w:szCs w:val="28"/>
    </w:rPr>
  </w:style>
  <w:style w:type="character" w:customStyle="1" w:styleId="309">
    <w:name w:val="标题 4 Char1"/>
    <w:qFormat/>
    <w:uiPriority w:val="0"/>
    <w:rPr>
      <w:rFonts w:ascii="仿宋_GB2312" w:hAnsi="Times New Roman" w:eastAsia="仿宋_GB2312" w:cs="MingLiU"/>
      <w:b/>
      <w:kern w:val="2"/>
      <w:sz w:val="24"/>
      <w:szCs w:val="28"/>
    </w:rPr>
  </w:style>
  <w:style w:type="character" w:customStyle="1" w:styleId="310">
    <w:name w:val="active"/>
    <w:basedOn w:val="67"/>
    <w:qFormat/>
    <w:uiPriority w:val="0"/>
    <w:rPr>
      <w:color w:val="00FF00"/>
      <w:shd w:val="clear" w:color="auto" w:fill="111111"/>
    </w:rPr>
  </w:style>
  <w:style w:type="character" w:customStyle="1" w:styleId="311">
    <w:name w:val="Char Char3"/>
    <w:qFormat/>
    <w:uiPriority w:val="0"/>
    <w:rPr>
      <w:kern w:val="2"/>
      <w:sz w:val="18"/>
    </w:rPr>
  </w:style>
  <w:style w:type="character" w:customStyle="1" w:styleId="312">
    <w:name w:val="正文文本 3 字符"/>
    <w:link w:val="22"/>
    <w:qFormat/>
    <w:uiPriority w:val="0"/>
    <w:rPr>
      <w:sz w:val="16"/>
      <w:szCs w:val="16"/>
    </w:rPr>
  </w:style>
  <w:style w:type="character" w:customStyle="1" w:styleId="313">
    <w:name w:val="样式 Char Char"/>
    <w:qFormat/>
    <w:uiPriority w:val="0"/>
    <w:rPr>
      <w:rFonts w:ascii="宋体" w:hAnsi="宋体" w:eastAsia="宋体"/>
      <w:sz w:val="24"/>
      <w:lang w:val="en-US" w:eastAsia="zh-CN"/>
    </w:rPr>
  </w:style>
  <w:style w:type="character" w:customStyle="1" w:styleId="314">
    <w:name w:val="标题 字符"/>
    <w:link w:val="60"/>
    <w:qFormat/>
    <w:uiPriority w:val="0"/>
    <w:rPr>
      <w:szCs w:val="24"/>
      <w:u w:val="single"/>
      <w:lang w:eastAsia="en-US"/>
    </w:rPr>
  </w:style>
  <w:style w:type="character" w:customStyle="1" w:styleId="315">
    <w:name w:val="文档结构图 Char1"/>
    <w:qFormat/>
    <w:uiPriority w:val="0"/>
    <w:rPr>
      <w:rFonts w:ascii="宋体" w:hAnsi="Times New Roman" w:eastAsia="宋体" w:cs="Times New Roman"/>
      <w:sz w:val="18"/>
      <w:szCs w:val="18"/>
    </w:rPr>
  </w:style>
  <w:style w:type="character" w:customStyle="1" w:styleId="316">
    <w:name w:val="content-white1"/>
    <w:qFormat/>
    <w:uiPriority w:val="0"/>
    <w:rPr>
      <w:rFonts w:ascii="_x000B__x000C_" w:hAnsi="_x000B__x000C_"/>
      <w:color w:val="auto"/>
      <w:sz w:val="18"/>
      <w:u w:val="none"/>
    </w:rPr>
  </w:style>
  <w:style w:type="character" w:customStyle="1" w:styleId="317">
    <w:name w:val="批注框文本 Char2"/>
    <w:qFormat/>
    <w:uiPriority w:val="0"/>
    <w:rPr>
      <w:kern w:val="2"/>
      <w:sz w:val="18"/>
      <w:szCs w:val="18"/>
    </w:rPr>
  </w:style>
  <w:style w:type="character" w:customStyle="1" w:styleId="318">
    <w:name w:val="Table Text Char"/>
    <w:link w:val="193"/>
    <w:qFormat/>
    <w:uiPriority w:val="0"/>
    <w:rPr>
      <w:rFonts w:ascii="Arial" w:hAnsi="Arial"/>
      <w:kern w:val="2"/>
      <w:sz w:val="18"/>
      <w:lang w:val="en-US" w:eastAsia="zh-CN" w:bidi="ar-SA"/>
    </w:rPr>
  </w:style>
  <w:style w:type="character" w:customStyle="1" w:styleId="319">
    <w:name w:val="Table Text Char Char Char Char"/>
    <w:link w:val="237"/>
    <w:qFormat/>
    <w:uiPriority w:val="0"/>
    <w:rPr>
      <w:rFonts w:ascii="Arial" w:hAnsi="Arial"/>
      <w:kern w:val="2"/>
      <w:sz w:val="18"/>
      <w:lang w:val="en-US" w:eastAsia="zh-CN" w:bidi="ar-SA"/>
    </w:rPr>
  </w:style>
  <w:style w:type="character" w:customStyle="1" w:styleId="320">
    <w:name w:val="title_emph1"/>
    <w:qFormat/>
    <w:uiPriority w:val="0"/>
    <w:rPr>
      <w:rFonts w:hint="default" w:ascii="Arial" w:hAnsi="Arial"/>
      <w:b/>
      <w:sz w:val="20"/>
    </w:rPr>
  </w:style>
  <w:style w:type="character" w:customStyle="1" w:styleId="321">
    <w:name w:val="HTML 预设格式 Char1"/>
    <w:qFormat/>
    <w:uiPriority w:val="0"/>
    <w:rPr>
      <w:rFonts w:ascii="Courier New" w:hAnsi="Courier New" w:eastAsia="宋体" w:cs="Courier New"/>
      <w:sz w:val="20"/>
      <w:szCs w:val="20"/>
    </w:rPr>
  </w:style>
  <w:style w:type="character" w:customStyle="1" w:styleId="322">
    <w:name w:val="font161"/>
    <w:qFormat/>
    <w:uiPriority w:val="0"/>
    <w:rPr>
      <w:rFonts w:ascii="Calibri" w:hAnsi="Calibri" w:eastAsia="宋体" w:cs="Times New Roman"/>
      <w:b/>
      <w:bCs/>
      <w:sz w:val="32"/>
      <w:szCs w:val="32"/>
    </w:rPr>
  </w:style>
  <w:style w:type="character" w:customStyle="1" w:styleId="323">
    <w:name w:val="ss16"/>
    <w:qFormat/>
    <w:uiPriority w:val="0"/>
    <w:rPr>
      <w:rFonts w:hint="eastAsia" w:ascii="宋体" w:hAnsi="宋体" w:eastAsia="宋体" w:cs="Times New Roman"/>
      <w:color w:val="000000"/>
      <w:sz w:val="9"/>
      <w:szCs w:val="9"/>
    </w:rPr>
  </w:style>
  <w:style w:type="character" w:customStyle="1" w:styleId="324">
    <w:name w:val="批注主题 Char Char"/>
    <w:basedOn w:val="325"/>
    <w:qFormat/>
    <w:uiPriority w:val="0"/>
    <w:rPr>
      <w:sz w:val="24"/>
    </w:rPr>
  </w:style>
  <w:style w:type="character" w:customStyle="1" w:styleId="325">
    <w:name w:val="Char Char6"/>
    <w:qFormat/>
    <w:uiPriority w:val="0"/>
    <w:rPr>
      <w:sz w:val="24"/>
    </w:rPr>
  </w:style>
  <w:style w:type="character" w:customStyle="1" w:styleId="326">
    <w:name w:val="button"/>
    <w:basedOn w:val="67"/>
    <w:qFormat/>
    <w:uiPriority w:val="0"/>
  </w:style>
  <w:style w:type="character" w:customStyle="1" w:styleId="327">
    <w:name w:val="font71"/>
    <w:qFormat/>
    <w:uiPriority w:val="0"/>
    <w:rPr>
      <w:rFonts w:hint="eastAsia" w:ascii="宋体" w:hAnsi="宋体" w:eastAsia="宋体" w:cs="宋体"/>
      <w:b/>
      <w:color w:val="000000"/>
      <w:sz w:val="18"/>
      <w:szCs w:val="18"/>
      <w:u w:val="none"/>
    </w:rPr>
  </w:style>
  <w:style w:type="character" w:customStyle="1" w:styleId="328">
    <w:name w:val="标题 6 字符"/>
    <w:link w:val="8"/>
    <w:qFormat/>
    <w:uiPriority w:val="0"/>
    <w:rPr>
      <w:rFonts w:ascii="Arial" w:hAnsi="Arial" w:eastAsia="黑体" w:cs="Times New Roman"/>
      <w:b/>
      <w:bCs/>
      <w:sz w:val="24"/>
      <w:szCs w:val="24"/>
    </w:rPr>
  </w:style>
  <w:style w:type="character" w:customStyle="1" w:styleId="329">
    <w:name w:val="icontext2"/>
    <w:basedOn w:val="67"/>
    <w:qFormat/>
    <w:uiPriority w:val="0"/>
  </w:style>
  <w:style w:type="character" w:customStyle="1" w:styleId="330">
    <w:name w:val="defaultfont1"/>
    <w:qFormat/>
    <w:uiPriority w:val="0"/>
    <w:rPr>
      <w:rFonts w:ascii="Calibri" w:hAnsi="Calibri" w:eastAsia="宋体" w:cs="Times New Roman"/>
    </w:rPr>
  </w:style>
  <w:style w:type="character" w:customStyle="1" w:styleId="331">
    <w:name w:val="引用 Char Char Char"/>
    <w:qFormat/>
    <w:uiPriority w:val="0"/>
    <w:rPr>
      <w:rFonts w:ascii="Calibri" w:hAnsi="Calibri" w:eastAsia="宋体" w:cs="Times New Roman"/>
      <w:i/>
      <w:iCs/>
      <w:color w:val="000000"/>
      <w:kern w:val="2"/>
      <w:sz w:val="21"/>
      <w:szCs w:val="22"/>
      <w:lang w:bidi="ar-SA"/>
    </w:rPr>
  </w:style>
  <w:style w:type="character" w:customStyle="1" w:styleId="332">
    <w:name w:val="font61"/>
    <w:qFormat/>
    <w:uiPriority w:val="0"/>
    <w:rPr>
      <w:rFonts w:hint="eastAsia" w:ascii="宋体" w:hAnsi="宋体" w:eastAsia="宋体" w:cs="宋体"/>
      <w:color w:val="000000"/>
      <w:sz w:val="18"/>
      <w:szCs w:val="18"/>
      <w:u w:val="none"/>
    </w:rPr>
  </w:style>
  <w:style w:type="character" w:customStyle="1" w:styleId="333">
    <w:name w:val="spanleft"/>
    <w:qFormat/>
    <w:uiPriority w:val="0"/>
    <w:rPr>
      <w:rFonts w:ascii="Calibri" w:hAnsi="Calibri" w:eastAsia="宋体" w:cs="Times New Roman"/>
    </w:rPr>
  </w:style>
  <w:style w:type="character" w:customStyle="1" w:styleId="334">
    <w:name w:val="未命名11"/>
    <w:qFormat/>
    <w:uiPriority w:val="0"/>
    <w:rPr>
      <w:color w:val="77FFFF"/>
      <w:sz w:val="24"/>
    </w:rPr>
  </w:style>
  <w:style w:type="character" w:customStyle="1" w:styleId="335">
    <w:name w:val="main_tdbg_7601"/>
    <w:qFormat/>
    <w:uiPriority w:val="0"/>
    <w:rPr>
      <w:rFonts w:ascii="Calibri" w:hAnsi="Calibri" w:eastAsia="宋体" w:cs="Times New Roman"/>
      <w:sz w:val="14"/>
      <w:szCs w:val="14"/>
    </w:rPr>
  </w:style>
  <w:style w:type="character" w:customStyle="1" w:styleId="336">
    <w:name w:val="color_gray"/>
    <w:basedOn w:val="67"/>
    <w:qFormat/>
    <w:uiPriority w:val="0"/>
    <w:rPr>
      <w:color w:val="999999"/>
    </w:rPr>
  </w:style>
  <w:style w:type="character" w:customStyle="1" w:styleId="337">
    <w:name w:val="unnamed1"/>
    <w:qFormat/>
    <w:uiPriority w:val="0"/>
    <w:rPr>
      <w:rFonts w:ascii="Calibri" w:hAnsi="Calibri" w:eastAsia="宋体" w:cs="Times New Roman"/>
    </w:rPr>
  </w:style>
  <w:style w:type="character" w:customStyle="1" w:styleId="338">
    <w:name w:val="Char Char7"/>
    <w:qFormat/>
    <w:uiPriority w:val="0"/>
    <w:rPr>
      <w:kern w:val="2"/>
      <w:sz w:val="18"/>
    </w:rPr>
  </w:style>
  <w:style w:type="character" w:customStyle="1" w:styleId="339">
    <w:name w:val="last-child"/>
    <w:basedOn w:val="67"/>
    <w:qFormat/>
    <w:uiPriority w:val="0"/>
  </w:style>
  <w:style w:type="character" w:customStyle="1" w:styleId="340">
    <w:name w:val="标书正文:  0.74 厘米 Char1"/>
    <w:qFormat/>
    <w:uiPriority w:val="0"/>
    <w:rPr>
      <w:rFonts w:eastAsia="宋体"/>
      <w:kern w:val="2"/>
      <w:sz w:val="24"/>
      <w:lang w:val="en-US" w:eastAsia="zh-CN"/>
    </w:rPr>
  </w:style>
  <w:style w:type="character" w:customStyle="1" w:styleId="341">
    <w:name w:val="批注主题 Char1"/>
    <w:qFormat/>
    <w:uiPriority w:val="99"/>
    <w:rPr>
      <w:rFonts w:ascii="Times New Roman" w:hAnsi="Times New Roman" w:eastAsia="宋体" w:cs="Times New Roman"/>
      <w:b/>
      <w:bCs/>
      <w:szCs w:val="20"/>
    </w:rPr>
  </w:style>
  <w:style w:type="character" w:customStyle="1" w:styleId="342">
    <w:name w:val="日期 Char2"/>
    <w:qFormat/>
    <w:uiPriority w:val="99"/>
    <w:rPr>
      <w:kern w:val="2"/>
      <w:sz w:val="21"/>
      <w:szCs w:val="22"/>
    </w:rPr>
  </w:style>
  <w:style w:type="character" w:customStyle="1" w:styleId="343">
    <w:name w:val="estimate_gray"/>
    <w:basedOn w:val="67"/>
    <w:qFormat/>
    <w:uiPriority w:val="0"/>
    <w:rPr>
      <w:color w:val="FFFFFF"/>
    </w:rPr>
  </w:style>
  <w:style w:type="character" w:customStyle="1" w:styleId="344">
    <w:name w:val="bar_info2"/>
    <w:basedOn w:val="67"/>
    <w:qFormat/>
    <w:uiPriority w:val="0"/>
  </w:style>
  <w:style w:type="character" w:customStyle="1" w:styleId="345">
    <w:name w:val="Char Char Char1"/>
    <w:qFormat/>
    <w:uiPriority w:val="0"/>
    <w:rPr>
      <w:kern w:val="2"/>
      <w:sz w:val="18"/>
    </w:rPr>
  </w:style>
  <w:style w:type="character" w:customStyle="1" w:styleId="346">
    <w:name w:val="页脚 Char1"/>
    <w:qFormat/>
    <w:uiPriority w:val="0"/>
    <w:rPr>
      <w:rFonts w:eastAsia="宋体"/>
      <w:kern w:val="2"/>
      <w:sz w:val="18"/>
      <w:szCs w:val="18"/>
      <w:lang w:val="en-US" w:eastAsia="zh-CN" w:bidi="ar-SA"/>
    </w:rPr>
  </w:style>
  <w:style w:type="character" w:customStyle="1" w:styleId="347">
    <w:name w:val="正文文本缩进 3 字符"/>
    <w:link w:val="49"/>
    <w:qFormat/>
    <w:uiPriority w:val="0"/>
    <w:rPr>
      <w:sz w:val="16"/>
    </w:rPr>
  </w:style>
  <w:style w:type="character" w:customStyle="1" w:styleId="348">
    <w:name w:val="spanright"/>
    <w:qFormat/>
    <w:uiPriority w:val="0"/>
    <w:rPr>
      <w:rFonts w:ascii="Calibri" w:hAnsi="Calibri" w:eastAsia="宋体" w:cs="Times New Roman"/>
    </w:rPr>
  </w:style>
  <w:style w:type="character" w:customStyle="1" w:styleId="349">
    <w:name w:val="文档结构图 字符"/>
    <w:link w:val="19"/>
    <w:qFormat/>
    <w:uiPriority w:val="0"/>
    <w:rPr>
      <w:shd w:val="clear" w:color="auto" w:fill="000080"/>
    </w:rPr>
  </w:style>
  <w:style w:type="character" w:customStyle="1" w:styleId="350">
    <w:name w:val="active8"/>
    <w:basedOn w:val="67"/>
    <w:qFormat/>
    <w:uiPriority w:val="0"/>
    <w:rPr>
      <w:color w:val="00FF00"/>
      <w:shd w:val="clear" w:color="auto" w:fill="111111"/>
    </w:rPr>
  </w:style>
  <w:style w:type="character" w:customStyle="1" w:styleId="351">
    <w:name w:val="批注主题 Char3"/>
    <w:qFormat/>
    <w:uiPriority w:val="99"/>
    <w:rPr>
      <w:b/>
      <w:bCs/>
      <w:kern w:val="2"/>
      <w:sz w:val="21"/>
      <w:szCs w:val="22"/>
    </w:rPr>
  </w:style>
  <w:style w:type="character" w:customStyle="1" w:styleId="352">
    <w:name w:val="intel3"/>
    <w:qFormat/>
    <w:uiPriority w:val="0"/>
    <w:rPr>
      <w:rFonts w:ascii="Calibri" w:hAnsi="Calibri" w:eastAsia="宋体" w:cs="Times New Roman"/>
    </w:rPr>
  </w:style>
  <w:style w:type="character" w:customStyle="1" w:styleId="353">
    <w:name w:val="脚注文本 Char1"/>
    <w:qFormat/>
    <w:uiPriority w:val="99"/>
    <w:rPr>
      <w:rFonts w:ascii="Times New Roman" w:hAnsi="Times New Roman" w:eastAsia="宋体" w:cs="Times New Roman"/>
      <w:sz w:val="18"/>
      <w:szCs w:val="18"/>
    </w:rPr>
  </w:style>
  <w:style w:type="character" w:customStyle="1" w:styleId="354">
    <w:name w:val="ca-151"/>
    <w:qFormat/>
    <w:uiPriority w:val="0"/>
    <w:rPr>
      <w:rFonts w:hint="default" w:ascii="Times New Roman" w:hAnsi="Times New Roman" w:cs="Times New Roman"/>
      <w:sz w:val="21"/>
      <w:szCs w:val="21"/>
    </w:rPr>
  </w:style>
  <w:style w:type="character" w:customStyle="1" w:styleId="355">
    <w:name w:val="明显引用 Char Char Char"/>
    <w:qFormat/>
    <w:uiPriority w:val="0"/>
    <w:rPr>
      <w:rFonts w:ascii="Calibri" w:hAnsi="Calibri" w:eastAsia="宋体" w:cs="Times New Roman"/>
      <w:b/>
      <w:bCs/>
      <w:i/>
      <w:iCs/>
      <w:color w:val="4F81BD"/>
      <w:kern w:val="2"/>
      <w:sz w:val="21"/>
      <w:szCs w:val="22"/>
      <w:lang w:bidi="ar-SA"/>
    </w:rPr>
  </w:style>
  <w:style w:type="character" w:customStyle="1" w:styleId="356">
    <w:name w:val="正文 + 三号 Char"/>
    <w:qFormat/>
    <w:uiPriority w:val="0"/>
    <w:rPr>
      <w:rFonts w:eastAsia="宋体"/>
      <w:kern w:val="2"/>
      <w:sz w:val="21"/>
      <w:lang w:val="en-US" w:eastAsia="zh-CN"/>
    </w:rPr>
  </w:style>
  <w:style w:type="character" w:customStyle="1" w:styleId="357">
    <w:name w:val="ht1"/>
    <w:qFormat/>
    <w:uiPriority w:val="0"/>
    <w:rPr>
      <w:rFonts w:ascii="黑体" w:hAnsi="Calibri" w:eastAsia="黑体" w:cs="Times New Roman"/>
      <w:b/>
      <w:bCs/>
    </w:rPr>
  </w:style>
  <w:style w:type="character" w:customStyle="1" w:styleId="358">
    <w:name w:val="尾注文本 字符"/>
    <w:link w:val="38"/>
    <w:qFormat/>
    <w:uiPriority w:val="0"/>
    <w:rPr>
      <w:rFonts w:ascii="Arial" w:hAnsi="Arial"/>
      <w:szCs w:val="24"/>
      <w:lang w:eastAsia="en-US"/>
    </w:rPr>
  </w:style>
  <w:style w:type="character" w:customStyle="1" w:styleId="359">
    <w:name w:val="样式3 Char"/>
    <w:qFormat/>
    <w:uiPriority w:val="0"/>
    <w:rPr>
      <w:rFonts w:hint="eastAsia" w:ascii="宋体" w:hAnsi="宋体" w:eastAsia="仿宋_GB2312"/>
      <w:b/>
      <w:bCs/>
      <w:kern w:val="2"/>
      <w:sz w:val="24"/>
      <w:szCs w:val="32"/>
      <w:lang w:val="en-US" w:eastAsia="zh-CN" w:bidi="ar-SA"/>
    </w:rPr>
  </w:style>
  <w:style w:type="character" w:customStyle="1" w:styleId="360">
    <w:name w:val="日期 字符"/>
    <w:link w:val="36"/>
    <w:qFormat/>
    <w:uiPriority w:val="0"/>
    <w:rPr>
      <w:sz w:val="24"/>
    </w:rPr>
  </w:style>
  <w:style w:type="character" w:customStyle="1" w:styleId="361">
    <w:name w:val="页眉 字符"/>
    <w:link w:val="41"/>
    <w:qFormat/>
    <w:uiPriority w:val="0"/>
    <w:rPr>
      <w:sz w:val="18"/>
      <w:szCs w:val="18"/>
    </w:rPr>
  </w:style>
  <w:style w:type="character" w:customStyle="1" w:styleId="362">
    <w:name w:val="Char Char8"/>
    <w:qFormat/>
    <w:uiPriority w:val="0"/>
    <w:rPr>
      <w:rFonts w:ascii="仿宋_GB2312" w:eastAsia="仿宋_GB2312"/>
      <w:b/>
      <w:sz w:val="24"/>
    </w:rPr>
  </w:style>
  <w:style w:type="character" w:customStyle="1" w:styleId="363">
    <w:name w:val="招标正文 Char Char"/>
    <w:link w:val="210"/>
    <w:qFormat/>
    <w:uiPriority w:val="0"/>
    <w:rPr>
      <w:rFonts w:hAnsi="宋体"/>
      <w:color w:val="000000"/>
      <w:szCs w:val="21"/>
    </w:rPr>
  </w:style>
  <w:style w:type="character" w:customStyle="1" w:styleId="364">
    <w:name w:val="l1"/>
    <w:qFormat/>
    <w:uiPriority w:val="0"/>
    <w:rPr>
      <w:rFonts w:ascii="Calibri" w:hAnsi="Calibri" w:eastAsia="宋体" w:cs="Times New Roman"/>
    </w:rPr>
  </w:style>
  <w:style w:type="character" w:customStyle="1" w:styleId="365">
    <w:name w:val="Char Char"/>
    <w:qFormat/>
    <w:uiPriority w:val="0"/>
    <w:rPr>
      <w:rFonts w:ascii="宋体" w:hAnsi="宋体" w:eastAsia="宋体"/>
      <w:kern w:val="2"/>
      <w:sz w:val="24"/>
      <w:lang w:val="en-US" w:eastAsia="zh-CN" w:bidi="ar-SA"/>
    </w:rPr>
  </w:style>
  <w:style w:type="character" w:customStyle="1" w:styleId="366">
    <w:name w:val="icontext12"/>
    <w:basedOn w:val="67"/>
    <w:qFormat/>
    <w:uiPriority w:val="0"/>
  </w:style>
  <w:style w:type="character" w:customStyle="1" w:styleId="367">
    <w:name w:val="正文文本 3 Char1"/>
    <w:qFormat/>
    <w:uiPriority w:val="0"/>
    <w:rPr>
      <w:rFonts w:ascii="Times New Roman" w:hAnsi="Times New Roman" w:eastAsia="宋体" w:cs="Times New Roman"/>
      <w:sz w:val="16"/>
      <w:szCs w:val="16"/>
    </w:rPr>
  </w:style>
  <w:style w:type="character" w:customStyle="1" w:styleId="368">
    <w:name w:val="正文文本 Char1"/>
    <w:qFormat/>
    <w:uiPriority w:val="0"/>
    <w:rPr>
      <w:rFonts w:ascii="Times New Roman" w:hAnsi="Times New Roman" w:eastAsia="宋体" w:cs="Times New Roman"/>
      <w:szCs w:val="20"/>
    </w:rPr>
  </w:style>
  <w:style w:type="character" w:customStyle="1" w:styleId="369">
    <w:name w:val="批注文字 Char2"/>
    <w:qFormat/>
    <w:uiPriority w:val="99"/>
    <w:rPr>
      <w:kern w:val="2"/>
      <w:sz w:val="21"/>
      <w:szCs w:val="22"/>
    </w:rPr>
  </w:style>
  <w:style w:type="character" w:customStyle="1" w:styleId="370">
    <w:name w:val="标题 2 字符"/>
    <w:link w:val="4"/>
    <w:qFormat/>
    <w:uiPriority w:val="0"/>
    <w:rPr>
      <w:rFonts w:ascii="仿宋_GB2312" w:hAnsi="Times New Roman" w:eastAsia="仿宋_GB2312" w:cs="Times New Roman"/>
      <w:b/>
      <w:spacing w:val="1"/>
      <w:w w:val="99"/>
      <w:sz w:val="28"/>
      <w:szCs w:val="20"/>
    </w:rPr>
  </w:style>
  <w:style w:type="character" w:customStyle="1" w:styleId="371">
    <w:name w:val="正文文本缩进 3 Char1"/>
    <w:qFormat/>
    <w:uiPriority w:val="0"/>
    <w:rPr>
      <w:rFonts w:ascii="Times New Roman" w:hAnsi="Times New Roman" w:eastAsia="宋体" w:cs="Times New Roman"/>
      <w:sz w:val="16"/>
      <w:szCs w:val="16"/>
    </w:rPr>
  </w:style>
  <w:style w:type="character" w:customStyle="1" w:styleId="372">
    <w:name w:val="style31"/>
    <w:qFormat/>
    <w:uiPriority w:val="0"/>
    <w:rPr>
      <w:rFonts w:ascii="Calibri" w:hAnsi="Calibri" w:eastAsia="宋体" w:cs="Times New Roman"/>
      <w:sz w:val="10"/>
      <w:szCs w:val="10"/>
    </w:rPr>
  </w:style>
  <w:style w:type="character" w:customStyle="1" w:styleId="373">
    <w:name w:val="Char Char11"/>
    <w:qFormat/>
    <w:uiPriority w:val="0"/>
    <w:rPr>
      <w:rFonts w:eastAsia="黑体"/>
      <w:kern w:val="2"/>
      <w:sz w:val="44"/>
      <w:lang w:val="en-US" w:eastAsia="zh-CN"/>
    </w:rPr>
  </w:style>
  <w:style w:type="character" w:customStyle="1" w:styleId="374">
    <w:name w:val="hilite"/>
    <w:basedOn w:val="67"/>
    <w:qFormat/>
    <w:uiPriority w:val="0"/>
    <w:rPr>
      <w:color w:val="FFFFFF"/>
      <w:shd w:val="clear" w:color="auto" w:fill="666666"/>
    </w:rPr>
  </w:style>
  <w:style w:type="character" w:customStyle="1" w:styleId="375">
    <w:name w:val="纯文本 Char1"/>
    <w:qFormat/>
    <w:uiPriority w:val="0"/>
    <w:rPr>
      <w:rFonts w:ascii="宋体" w:hAnsi="Courier New" w:eastAsia="宋体" w:cs="Courier New"/>
      <w:szCs w:val="21"/>
    </w:rPr>
  </w:style>
  <w:style w:type="character" w:customStyle="1" w:styleId="376">
    <w:name w:val="明显引用 Char2"/>
    <w:qFormat/>
    <w:uiPriority w:val="99"/>
    <w:rPr>
      <w:rFonts w:ascii="Times New Roman" w:hAnsi="Times New Roman"/>
      <w:b/>
      <w:bCs/>
      <w:i/>
      <w:iCs/>
      <w:color w:val="4F81BD"/>
      <w:kern w:val="2"/>
      <w:sz w:val="21"/>
    </w:rPr>
  </w:style>
  <w:style w:type="character" w:customStyle="1" w:styleId="377">
    <w:name w:val="引用 Char1"/>
    <w:qFormat/>
    <w:uiPriority w:val="0"/>
    <w:rPr>
      <w:i/>
      <w:iCs/>
      <w:color w:val="000000"/>
      <w:kern w:val="2"/>
      <w:sz w:val="21"/>
      <w:szCs w:val="22"/>
    </w:rPr>
  </w:style>
  <w:style w:type="character" w:customStyle="1" w:styleId="378">
    <w:name w:val="_Style 374"/>
    <w:qFormat/>
    <w:uiPriority w:val="0"/>
    <w:rPr>
      <w:b/>
      <w:bCs/>
      <w:smallCaps/>
      <w:color w:val="C0504D"/>
      <w:spacing w:val="5"/>
      <w:u w:val="single"/>
    </w:rPr>
  </w:style>
  <w:style w:type="character" w:customStyle="1" w:styleId="379">
    <w:name w:val="font41"/>
    <w:qFormat/>
    <w:uiPriority w:val="0"/>
    <w:rPr>
      <w:rFonts w:hint="default" w:ascii="Times New Roman" w:hAnsi="Times New Roman" w:cs="Times New Roman"/>
      <w:color w:val="000000"/>
      <w:sz w:val="18"/>
      <w:szCs w:val="18"/>
      <w:u w:val="none"/>
    </w:rPr>
  </w:style>
  <w:style w:type="character" w:customStyle="1" w:styleId="380">
    <w:name w:val="Char Char29"/>
    <w:qFormat/>
    <w:uiPriority w:val="0"/>
    <w:rPr>
      <w:rFonts w:ascii="Calibri" w:hAnsi="Calibri" w:eastAsia="宋体" w:cs="Times New Roman"/>
      <w:b/>
      <w:bCs/>
      <w:kern w:val="44"/>
      <w:sz w:val="44"/>
      <w:szCs w:val="44"/>
    </w:rPr>
  </w:style>
  <w:style w:type="character" w:customStyle="1" w:styleId="381">
    <w:name w:val="正文文本缩进 3 Char2"/>
    <w:qFormat/>
    <w:uiPriority w:val="99"/>
    <w:rPr>
      <w:kern w:val="2"/>
      <w:sz w:val="16"/>
      <w:szCs w:val="16"/>
    </w:rPr>
  </w:style>
  <w:style w:type="character" w:customStyle="1" w:styleId="382">
    <w:name w:val="16"/>
    <w:qFormat/>
    <w:uiPriority w:val="0"/>
    <w:rPr>
      <w:rFonts w:hint="default" w:ascii="Tahoma" w:hAnsi="Tahoma" w:cs="Tahoma"/>
      <w:color w:val="0000FF"/>
      <w:sz w:val="24"/>
      <w:szCs w:val="24"/>
      <w:u w:val="single"/>
    </w:rPr>
  </w:style>
  <w:style w:type="character" w:customStyle="1" w:styleId="383">
    <w:name w:val="样式 宋体"/>
    <w:qFormat/>
    <w:uiPriority w:val="0"/>
    <w:rPr>
      <w:rFonts w:ascii="宋体" w:hAnsi="宋体" w:eastAsia="宋体"/>
      <w:sz w:val="28"/>
    </w:rPr>
  </w:style>
  <w:style w:type="character" w:customStyle="1" w:styleId="384">
    <w:name w:val="正文文本缩进 2 字符"/>
    <w:link w:val="37"/>
    <w:qFormat/>
    <w:uiPriority w:val="0"/>
    <w:rPr>
      <w:rFonts w:eastAsia="仿宋_GB2312"/>
      <w:sz w:val="32"/>
    </w:rPr>
  </w:style>
  <w:style w:type="character" w:customStyle="1" w:styleId="385">
    <w:name w:val="文字 Char"/>
    <w:link w:val="87"/>
    <w:qFormat/>
    <w:uiPriority w:val="0"/>
    <w:rPr>
      <w:rFonts w:ascii="宋体"/>
      <w:kern w:val="2"/>
      <w:sz w:val="28"/>
    </w:rPr>
  </w:style>
  <w:style w:type="character" w:customStyle="1" w:styleId="386">
    <w:name w:val="Char Char10"/>
    <w:qFormat/>
    <w:uiPriority w:val="0"/>
    <w:rPr>
      <w:rFonts w:ascii="仿宋_GB2312" w:eastAsia="仿宋_GB2312"/>
      <w:b/>
      <w:spacing w:val="1"/>
      <w:w w:val="99"/>
      <w:sz w:val="28"/>
    </w:rPr>
  </w:style>
  <w:style w:type="character" w:customStyle="1" w:styleId="387">
    <w:name w:val="正文文本 2 字符"/>
    <w:link w:val="53"/>
    <w:qFormat/>
    <w:uiPriority w:val="0"/>
    <w:rPr>
      <w:i/>
      <w:sz w:val="26"/>
    </w:rPr>
  </w:style>
  <w:style w:type="character" w:customStyle="1" w:styleId="388">
    <w:name w:val="ca-181"/>
    <w:qFormat/>
    <w:uiPriority w:val="0"/>
    <w:rPr>
      <w:rFonts w:hint="eastAsia" w:ascii="宋体" w:hAnsi="宋体" w:eastAsia="宋体"/>
      <w:sz w:val="21"/>
      <w:szCs w:val="21"/>
    </w:rPr>
  </w:style>
  <w:style w:type="character" w:customStyle="1" w:styleId="389">
    <w:name w:val="标题 5 字符"/>
    <w:link w:val="7"/>
    <w:qFormat/>
    <w:uiPriority w:val="0"/>
    <w:rPr>
      <w:rFonts w:ascii="Times New Roman" w:hAnsi="Times New Roman" w:eastAsia="宋体" w:cs="Times New Roman"/>
      <w:b/>
      <w:bCs/>
      <w:sz w:val="28"/>
      <w:szCs w:val="28"/>
    </w:rPr>
  </w:style>
  <w:style w:type="character" w:customStyle="1" w:styleId="390">
    <w:name w:val="estimate_gray1"/>
    <w:basedOn w:val="67"/>
    <w:qFormat/>
    <w:uiPriority w:val="0"/>
  </w:style>
  <w:style w:type="character" w:customStyle="1" w:styleId="391">
    <w:name w:val="ca-610"/>
    <w:qFormat/>
    <w:uiPriority w:val="0"/>
    <w:rPr>
      <w:rFonts w:hint="eastAsia" w:ascii="宋体" w:hAnsi="宋体" w:eastAsia="宋体"/>
      <w:sz w:val="21"/>
      <w:szCs w:val="21"/>
    </w:rPr>
  </w:style>
  <w:style w:type="character" w:customStyle="1" w:styleId="392">
    <w:name w:val="明显引用 Char1"/>
    <w:qFormat/>
    <w:uiPriority w:val="0"/>
    <w:rPr>
      <w:b/>
      <w:bCs/>
      <w:i/>
      <w:iCs/>
      <w:color w:val="4F81BD"/>
      <w:kern w:val="2"/>
      <w:sz w:val="21"/>
      <w:szCs w:val="22"/>
    </w:rPr>
  </w:style>
  <w:style w:type="character" w:customStyle="1" w:styleId="393">
    <w:name w:val="liked_gray"/>
    <w:basedOn w:val="67"/>
    <w:qFormat/>
    <w:uiPriority w:val="0"/>
    <w:rPr>
      <w:color w:val="FFFFFF"/>
    </w:rPr>
  </w:style>
  <w:style w:type="character" w:customStyle="1" w:styleId="394">
    <w:name w:val="引用 Char2"/>
    <w:qFormat/>
    <w:uiPriority w:val="99"/>
    <w:rPr>
      <w:rFonts w:ascii="Times New Roman" w:hAnsi="Times New Roman"/>
      <w:i/>
      <w:iCs/>
      <w:color w:val="000000"/>
      <w:kern w:val="2"/>
      <w:sz w:val="21"/>
    </w:rPr>
  </w:style>
  <w:style w:type="character" w:customStyle="1" w:styleId="395">
    <w:name w:val="标题 7 字符"/>
    <w:link w:val="9"/>
    <w:qFormat/>
    <w:uiPriority w:val="0"/>
    <w:rPr>
      <w:rFonts w:ascii="Times New Roman" w:hAnsi="Times New Roman" w:eastAsia="宋体" w:cs="Times New Roman"/>
      <w:b/>
      <w:bCs/>
      <w:sz w:val="24"/>
      <w:szCs w:val="24"/>
    </w:rPr>
  </w:style>
  <w:style w:type="character" w:customStyle="1" w:styleId="396">
    <w:name w:val="标题 3 字符"/>
    <w:link w:val="5"/>
    <w:qFormat/>
    <w:uiPriority w:val="0"/>
    <w:rPr>
      <w:rFonts w:ascii="仿宋_GB2312" w:hAnsi="Times New Roman" w:eastAsia="仿宋_GB2312" w:cs="Times New Roman"/>
      <w:b/>
      <w:sz w:val="24"/>
      <w:szCs w:val="20"/>
    </w:rPr>
  </w:style>
  <w:style w:type="character" w:customStyle="1" w:styleId="397">
    <w:name w:val="ico1659"/>
    <w:basedOn w:val="67"/>
    <w:qFormat/>
    <w:uiPriority w:val="0"/>
  </w:style>
  <w:style w:type="character" w:customStyle="1" w:styleId="398">
    <w:name w:val="H2 Char"/>
    <w:qFormat/>
    <w:uiPriority w:val="0"/>
    <w:rPr>
      <w:rFonts w:ascii="Arial" w:hAnsi="Arial" w:eastAsia="宋体"/>
      <w:kern w:val="2"/>
      <w:sz w:val="28"/>
      <w:lang w:val="en-US" w:eastAsia="zh-CN"/>
    </w:rPr>
  </w:style>
  <w:style w:type="character" w:customStyle="1" w:styleId="399">
    <w:name w:val="脚注文本 字符"/>
    <w:link w:val="46"/>
    <w:qFormat/>
    <w:uiPriority w:val="0"/>
    <w:rPr>
      <w:sz w:val="18"/>
    </w:rPr>
  </w:style>
  <w:style w:type="character" w:customStyle="1" w:styleId="400">
    <w:name w:val="批注文字 字符"/>
    <w:link w:val="21"/>
    <w:qFormat/>
    <w:uiPriority w:val="99"/>
    <w:rPr>
      <w:rFonts w:ascii="Times New Roman" w:hAnsi="Times New Roman" w:eastAsia="宋体" w:cs="Times New Roman"/>
      <w:szCs w:val="20"/>
    </w:rPr>
  </w:style>
  <w:style w:type="character" w:customStyle="1" w:styleId="401">
    <w:name w:val="ico1660"/>
    <w:basedOn w:val="67"/>
    <w:qFormat/>
    <w:uiPriority w:val="0"/>
  </w:style>
  <w:style w:type="character" w:customStyle="1" w:styleId="402">
    <w:name w:val="style21"/>
    <w:qFormat/>
    <w:uiPriority w:val="0"/>
    <w:rPr>
      <w:rFonts w:ascii="Calibri" w:hAnsi="Calibri" w:eastAsia="宋体" w:cs="Times New Roman"/>
      <w:b/>
      <w:bCs/>
      <w:sz w:val="28"/>
      <w:szCs w:val="28"/>
    </w:rPr>
  </w:style>
  <w:style w:type="character" w:customStyle="1" w:styleId="403">
    <w:name w:val="title11"/>
    <w:qFormat/>
    <w:uiPriority w:val="0"/>
    <w:rPr>
      <w:rFonts w:ascii="Calibri" w:hAnsi="Calibri" w:eastAsia="宋体" w:cs="Times New Roman"/>
      <w:b/>
      <w:bCs/>
      <w:color w:val="FFFFFF"/>
      <w:sz w:val="11"/>
      <w:szCs w:val="11"/>
    </w:rPr>
  </w:style>
  <w:style w:type="character" w:customStyle="1" w:styleId="404">
    <w:name w:val="first-child"/>
    <w:basedOn w:val="67"/>
    <w:qFormat/>
    <w:uiPriority w:val="0"/>
  </w:style>
  <w:style w:type="character" w:customStyle="1" w:styleId="405">
    <w:name w:val="标题4 Char Char"/>
    <w:link w:val="203"/>
    <w:qFormat/>
    <w:uiPriority w:val="0"/>
    <w:rPr>
      <w:rFonts w:ascii="Arial" w:hAnsi="Arial"/>
      <w:b/>
      <w:bCs/>
      <w:sz w:val="24"/>
      <w:szCs w:val="32"/>
    </w:rPr>
  </w:style>
  <w:style w:type="character" w:customStyle="1" w:styleId="406">
    <w:name w:val="尾注文本 Char"/>
    <w:qFormat/>
    <w:uiPriority w:val="0"/>
    <w:rPr>
      <w:kern w:val="2"/>
      <w:sz w:val="21"/>
    </w:rPr>
  </w:style>
  <w:style w:type="character" w:customStyle="1" w:styleId="407">
    <w:name w:val="标题5 Char Char"/>
    <w:link w:val="105"/>
    <w:qFormat/>
    <w:uiPriority w:val="0"/>
    <w:rPr>
      <w:rFonts w:ascii="Arial" w:hAnsi="Arial"/>
      <w:b/>
      <w:bCs/>
      <w:sz w:val="24"/>
      <w:szCs w:val="32"/>
    </w:rPr>
  </w:style>
  <w:style w:type="character" w:customStyle="1" w:styleId="408">
    <w:name w:val="color_red1"/>
    <w:qFormat/>
    <w:uiPriority w:val="0"/>
    <w:rPr>
      <w:rFonts w:ascii="Calibri" w:hAnsi="Calibri" w:eastAsia="宋体" w:cs="Times New Roman"/>
      <w:color w:val="FA0004"/>
    </w:rPr>
  </w:style>
  <w:style w:type="character" w:customStyle="1" w:styleId="409">
    <w:name w:val="v151"/>
    <w:qFormat/>
    <w:uiPriority w:val="0"/>
    <w:rPr>
      <w:sz w:val="18"/>
    </w:rPr>
  </w:style>
  <w:style w:type="character" w:customStyle="1" w:styleId="410">
    <w:name w:val="drapbtn"/>
    <w:basedOn w:val="67"/>
    <w:qFormat/>
    <w:uiPriority w:val="0"/>
  </w:style>
  <w:style w:type="character" w:customStyle="1" w:styleId="411">
    <w:name w:val="批注主题 字符"/>
    <w:link w:val="61"/>
    <w:qFormat/>
    <w:uiPriority w:val="0"/>
    <w:rPr>
      <w:sz w:val="24"/>
    </w:rPr>
  </w:style>
  <w:style w:type="character" w:customStyle="1" w:styleId="412">
    <w:name w:val="font81"/>
    <w:qFormat/>
    <w:uiPriority w:val="0"/>
    <w:rPr>
      <w:rFonts w:ascii="Symbol" w:hAnsi="Symbol" w:cs="Symbol"/>
      <w:color w:val="000000"/>
      <w:sz w:val="18"/>
      <w:szCs w:val="18"/>
      <w:u w:val="none"/>
    </w:rPr>
  </w:style>
  <w:style w:type="character" w:customStyle="1" w:styleId="413">
    <w:name w:val="Char Char28"/>
    <w:qFormat/>
    <w:uiPriority w:val="0"/>
    <w:rPr>
      <w:rFonts w:ascii="Cambria" w:hAnsi="Cambria" w:eastAsia="宋体" w:cs="Times New Roman"/>
      <w:b/>
      <w:bCs/>
      <w:kern w:val="2"/>
      <w:sz w:val="32"/>
      <w:szCs w:val="32"/>
    </w:rPr>
  </w:style>
  <w:style w:type="character" w:customStyle="1" w:styleId="414">
    <w:name w:val="_Style 410"/>
    <w:qFormat/>
    <w:uiPriority w:val="0"/>
    <w:rPr>
      <w:i/>
      <w:iCs/>
      <w:color w:val="808080"/>
    </w:rPr>
  </w:style>
  <w:style w:type="character" w:customStyle="1" w:styleId="415">
    <w:name w:val="Table Heading Char Char"/>
    <w:qFormat/>
    <w:uiPriority w:val="0"/>
    <w:rPr>
      <w:rFonts w:ascii="Arial" w:hAnsi="Arial" w:eastAsia="黑体"/>
      <w:kern w:val="2"/>
      <w:sz w:val="18"/>
      <w:lang w:val="en-US" w:eastAsia="zh-CN"/>
    </w:rPr>
  </w:style>
  <w:style w:type="character" w:customStyle="1" w:styleId="416">
    <w:name w:val="iconline21"/>
    <w:basedOn w:val="67"/>
    <w:qFormat/>
    <w:uiPriority w:val="0"/>
  </w:style>
  <w:style w:type="character" w:customStyle="1" w:styleId="417">
    <w:name w:val="正文文本缩进 字符"/>
    <w:link w:val="24"/>
    <w:qFormat/>
    <w:uiPriority w:val="0"/>
    <w:rPr>
      <w:rFonts w:ascii="黑体" w:hAnsi="宋体" w:eastAsia="黑体"/>
      <w:color w:val="000000"/>
      <w:sz w:val="28"/>
    </w:rPr>
  </w:style>
  <w:style w:type="character" w:customStyle="1" w:styleId="418">
    <w:name w:val="正文首行缩进 2 字符"/>
    <w:link w:val="64"/>
    <w:qFormat/>
    <w:uiPriority w:val="0"/>
    <w:rPr>
      <w:rFonts w:ascii="黑体" w:hAnsi="宋体" w:eastAsia="黑体"/>
      <w:color w:val="000000"/>
      <w:szCs w:val="24"/>
    </w:rPr>
  </w:style>
  <w:style w:type="character" w:customStyle="1" w:styleId="419">
    <w:name w:val="choosename"/>
    <w:basedOn w:val="67"/>
    <w:qFormat/>
    <w:uiPriority w:val="0"/>
  </w:style>
  <w:style w:type="character" w:customStyle="1" w:styleId="420">
    <w:name w:val="Char Char21"/>
    <w:qFormat/>
    <w:uiPriority w:val="0"/>
    <w:rPr>
      <w:kern w:val="2"/>
      <w:sz w:val="26"/>
    </w:rPr>
  </w:style>
  <w:style w:type="character" w:customStyle="1" w:styleId="421">
    <w:name w:val="Char Char111"/>
    <w:qFormat/>
    <w:uiPriority w:val="0"/>
    <w:rPr>
      <w:rFonts w:eastAsia="黑体"/>
      <w:kern w:val="2"/>
      <w:sz w:val="44"/>
      <w:lang w:val="en-US" w:eastAsia="zh-CN"/>
    </w:rPr>
  </w:style>
  <w:style w:type="character" w:customStyle="1" w:styleId="422">
    <w:name w:val="style121"/>
    <w:qFormat/>
    <w:uiPriority w:val="0"/>
    <w:rPr>
      <w:rFonts w:hint="eastAsia" w:ascii="宋体" w:hAnsi="宋体" w:eastAsia="宋体" w:cs="Times New Roman"/>
      <w:sz w:val="18"/>
      <w:szCs w:val="18"/>
    </w:rPr>
  </w:style>
  <w:style w:type="character" w:customStyle="1" w:styleId="423">
    <w:name w:val="viewscale"/>
    <w:basedOn w:val="67"/>
    <w:qFormat/>
    <w:uiPriority w:val="0"/>
    <w:rPr>
      <w:color w:val="FFFFFF"/>
      <w:sz w:val="19"/>
      <w:szCs w:val="19"/>
    </w:rPr>
  </w:style>
  <w:style w:type="character" w:customStyle="1" w:styleId="424">
    <w:name w:val="标题 Char"/>
    <w:qFormat/>
    <w:uiPriority w:val="0"/>
    <w:rPr>
      <w:rFonts w:ascii="Cambria" w:hAnsi="Cambria" w:cs="Times New Roman"/>
      <w:b/>
      <w:bCs/>
      <w:kern w:val="2"/>
      <w:sz w:val="32"/>
      <w:szCs w:val="32"/>
    </w:rPr>
  </w:style>
  <w:style w:type="character" w:customStyle="1" w:styleId="425">
    <w:name w:val="批注文字 Char"/>
    <w:qFormat/>
    <w:uiPriority w:val="0"/>
    <w:rPr>
      <w:kern w:val="2"/>
      <w:sz w:val="21"/>
    </w:rPr>
  </w:style>
  <w:style w:type="character" w:customStyle="1" w:styleId="426">
    <w:name w:val="after"/>
    <w:basedOn w:val="67"/>
    <w:qFormat/>
    <w:uiPriority w:val="0"/>
    <w:rPr>
      <w:sz w:val="16"/>
      <w:szCs w:val="0"/>
    </w:rPr>
  </w:style>
  <w:style w:type="character" w:customStyle="1" w:styleId="427">
    <w:name w:val="Char Char34"/>
    <w:qFormat/>
    <w:uiPriority w:val="0"/>
    <w:rPr>
      <w:rFonts w:eastAsia="黑体"/>
      <w:kern w:val="2"/>
      <w:sz w:val="44"/>
      <w:lang w:val="en-US" w:eastAsia="zh-CN" w:bidi="ar-SA"/>
    </w:rPr>
  </w:style>
  <w:style w:type="character" w:customStyle="1" w:styleId="428">
    <w:name w:val="纯文本 字符"/>
    <w:link w:val="33"/>
    <w:qFormat/>
    <w:uiPriority w:val="0"/>
    <w:rPr>
      <w:rFonts w:ascii="宋体" w:hAnsi="Courier New" w:eastAsia="宋体"/>
      <w:sz w:val="28"/>
    </w:rPr>
  </w:style>
  <w:style w:type="character" w:customStyle="1" w:styleId="429">
    <w:name w:val="批注框文本 字符"/>
    <w:link w:val="39"/>
    <w:qFormat/>
    <w:uiPriority w:val="0"/>
    <w:rPr>
      <w:sz w:val="18"/>
    </w:rPr>
  </w:style>
  <w:style w:type="character" w:customStyle="1" w:styleId="430">
    <w:name w:val="font11"/>
    <w:qFormat/>
    <w:uiPriority w:val="0"/>
    <w:rPr>
      <w:rFonts w:hint="default" w:ascii="Times New Roman" w:hAnsi="Times New Roman" w:cs="Times New Roman"/>
      <w:b/>
      <w:color w:val="000000"/>
      <w:sz w:val="18"/>
      <w:szCs w:val="18"/>
      <w:u w:val="none"/>
    </w:rPr>
  </w:style>
  <w:style w:type="character" w:customStyle="1" w:styleId="431">
    <w:name w:val="font21"/>
    <w:qFormat/>
    <w:uiPriority w:val="0"/>
    <w:rPr>
      <w:rFonts w:hint="eastAsia" w:ascii="宋体" w:hAnsi="宋体" w:eastAsia="宋体" w:cs="宋体"/>
      <w:color w:val="000000"/>
      <w:sz w:val="18"/>
      <w:szCs w:val="18"/>
      <w:u w:val="none"/>
    </w:rPr>
  </w:style>
  <w:style w:type="character" w:customStyle="1" w:styleId="432">
    <w:name w:val="标题 5 Char1"/>
    <w:qFormat/>
    <w:uiPriority w:val="0"/>
    <w:rPr>
      <w:rFonts w:ascii="宋体" w:hAnsi="宋体" w:cs="宋体"/>
      <w:b/>
      <w:bCs/>
    </w:rPr>
  </w:style>
  <w:style w:type="character" w:customStyle="1" w:styleId="433">
    <w:name w:val="icontext1"/>
    <w:basedOn w:val="67"/>
    <w:qFormat/>
    <w:uiPriority w:val="0"/>
  </w:style>
  <w:style w:type="character" w:customStyle="1" w:styleId="434">
    <w:name w:val="尾注文本 Char2"/>
    <w:qFormat/>
    <w:uiPriority w:val="99"/>
    <w:rPr>
      <w:rFonts w:ascii="Times New Roman" w:hAnsi="Times New Roman" w:eastAsia="宋体" w:cs="Times New Roman"/>
      <w:szCs w:val="20"/>
    </w:rPr>
  </w:style>
  <w:style w:type="character" w:customStyle="1" w:styleId="435">
    <w:name w:val="标题 8 Char1"/>
    <w:qFormat/>
    <w:uiPriority w:val="0"/>
    <w:rPr>
      <w:rFonts w:ascii="Times New Roman" w:hAnsi="Arial" w:eastAsia="仿宋_GB2312"/>
      <w:sz w:val="30"/>
    </w:rPr>
  </w:style>
  <w:style w:type="character" w:customStyle="1" w:styleId="436">
    <w:name w:val="hilite6"/>
    <w:basedOn w:val="67"/>
    <w:qFormat/>
    <w:uiPriority w:val="0"/>
    <w:rPr>
      <w:color w:val="FFFFFF"/>
      <w:shd w:val="clear" w:color="auto" w:fill="666666"/>
    </w:rPr>
  </w:style>
  <w:style w:type="character" w:customStyle="1" w:styleId="437">
    <w:name w:val="14t1"/>
    <w:qFormat/>
    <w:uiPriority w:val="0"/>
    <w:rPr>
      <w:rFonts w:hint="eastAsia" w:ascii="宋体" w:hAnsi="宋体" w:eastAsia="宋体" w:cs="Times New Roman"/>
      <w:sz w:val="11"/>
      <w:szCs w:val="11"/>
    </w:rPr>
  </w:style>
  <w:style w:type="character" w:customStyle="1" w:styleId="438">
    <w:name w:val="标题 7 Char1"/>
    <w:qFormat/>
    <w:uiPriority w:val="0"/>
    <w:rPr>
      <w:rFonts w:ascii="Times New Roman" w:hAnsi="Times New Roman" w:eastAsia="仿宋_GB2312"/>
      <w:sz w:val="30"/>
    </w:rPr>
  </w:style>
  <w:style w:type="character" w:customStyle="1" w:styleId="439">
    <w:name w:val="cdropleft"/>
    <w:basedOn w:val="67"/>
    <w:qFormat/>
    <w:uiPriority w:val="0"/>
  </w:style>
  <w:style w:type="character" w:customStyle="1" w:styleId="440">
    <w:name w:val="Char Char31"/>
    <w:qFormat/>
    <w:uiPriority w:val="0"/>
    <w:rPr>
      <w:rFonts w:hint="eastAsia" w:ascii="宋体" w:hAnsi="宋体" w:eastAsia="宋体"/>
      <w:kern w:val="2"/>
      <w:sz w:val="18"/>
      <w:szCs w:val="18"/>
      <w:lang w:val="en-US" w:eastAsia="zh-CN" w:bidi="ar-SA"/>
    </w:rPr>
  </w:style>
  <w:style w:type="character" w:customStyle="1" w:styleId="441">
    <w:name w:val="0d1471"/>
    <w:qFormat/>
    <w:uiPriority w:val="0"/>
    <w:rPr>
      <w:rFonts w:ascii="Calibri" w:hAnsi="Calibri" w:eastAsia="宋体" w:cs="Times New Roman"/>
      <w:color w:val="000000"/>
      <w:sz w:val="11"/>
      <w:szCs w:val="11"/>
      <w:u w:val="none"/>
    </w:rPr>
  </w:style>
  <w:style w:type="character" w:customStyle="1" w:styleId="442">
    <w:name w:val="日期 Char1"/>
    <w:qFormat/>
    <w:uiPriority w:val="99"/>
    <w:rPr>
      <w:rFonts w:ascii="Times New Roman" w:hAnsi="Times New Roman" w:eastAsia="宋体" w:cs="Times New Roman"/>
      <w:szCs w:val="20"/>
    </w:rPr>
  </w:style>
  <w:style w:type="character" w:customStyle="1" w:styleId="443">
    <w:name w:val="正文文本 字符"/>
    <w:link w:val="2"/>
    <w:qFormat/>
    <w:uiPriority w:val="0"/>
    <w:rPr>
      <w:sz w:val="26"/>
    </w:rPr>
  </w:style>
  <w:style w:type="character" w:customStyle="1" w:styleId="444">
    <w:name w:val="标题 6 Char1"/>
    <w:qFormat/>
    <w:uiPriority w:val="0"/>
    <w:rPr>
      <w:rFonts w:ascii="Times New Roman" w:hAnsi="Arial" w:eastAsia="仿宋_GB2312"/>
      <w:sz w:val="30"/>
    </w:rPr>
  </w:style>
  <w:style w:type="character" w:customStyle="1" w:styleId="445">
    <w:name w:val="cy"/>
    <w:basedOn w:val="67"/>
    <w:qFormat/>
    <w:uiPriority w:val="0"/>
  </w:style>
  <w:style w:type="character" w:customStyle="1" w:styleId="446">
    <w:name w:val="副标题 字符"/>
    <w:link w:val="45"/>
    <w:qFormat/>
    <w:uiPriority w:val="0"/>
    <w:rPr>
      <w:rFonts w:eastAsia="宋体"/>
      <w:szCs w:val="24"/>
      <w:u w:val="single"/>
      <w:lang w:eastAsia="en-US"/>
    </w:rPr>
  </w:style>
  <w:style w:type="character" w:customStyle="1" w:styleId="447">
    <w:name w:val="页眉 Char1"/>
    <w:qFormat/>
    <w:uiPriority w:val="0"/>
    <w:rPr>
      <w:rFonts w:eastAsia="宋体"/>
      <w:kern w:val="2"/>
      <w:sz w:val="18"/>
      <w:szCs w:val="18"/>
      <w:lang w:val="en-US" w:eastAsia="zh-CN" w:bidi="ar-SA"/>
    </w:rPr>
  </w:style>
  <w:style w:type="character" w:customStyle="1" w:styleId="448">
    <w:name w:val="crowed11"/>
    <w:qFormat/>
    <w:uiPriority w:val="0"/>
    <w:rPr>
      <w:rFonts w:hint="default" w:ascii="_x000B__x000C_" w:hAnsi="_x000B__x000C_"/>
      <w:sz w:val="24"/>
    </w:rPr>
  </w:style>
  <w:style w:type="character" w:customStyle="1" w:styleId="449">
    <w:name w:val="批注文字 Char Char"/>
    <w:qFormat/>
    <w:uiPriority w:val="0"/>
    <w:rPr>
      <w:rFonts w:ascii="宋体" w:hAnsi="Times New Roman" w:eastAsia="宋体" w:cs="Times New Roman"/>
      <w:sz w:val="28"/>
      <w:szCs w:val="20"/>
    </w:rPr>
  </w:style>
  <w:style w:type="character" w:customStyle="1" w:styleId="450">
    <w:name w:val="Char Char5"/>
    <w:qFormat/>
    <w:uiPriority w:val="0"/>
    <w:rPr>
      <w:kern w:val="2"/>
      <w:sz w:val="18"/>
    </w:rPr>
  </w:style>
  <w:style w:type="character" w:customStyle="1" w:styleId="451">
    <w:name w:val="文档结构图 Char2"/>
    <w:qFormat/>
    <w:uiPriority w:val="0"/>
    <w:rPr>
      <w:kern w:val="2"/>
      <w:sz w:val="21"/>
      <w:szCs w:val="24"/>
      <w:shd w:val="clear" w:color="auto" w:fill="000080"/>
    </w:rPr>
  </w:style>
  <w:style w:type="character" w:customStyle="1" w:styleId="452">
    <w:name w:val="ca-51"/>
    <w:qFormat/>
    <w:uiPriority w:val="0"/>
    <w:rPr>
      <w:rFonts w:hint="eastAsia" w:ascii="宋体" w:hAnsi="宋体" w:eastAsia="宋体"/>
      <w:b/>
      <w:bCs/>
      <w:color w:val="000000"/>
      <w:spacing w:val="-20"/>
      <w:sz w:val="16"/>
      <w:szCs w:val="16"/>
    </w:rPr>
  </w:style>
  <w:style w:type="character" w:customStyle="1" w:styleId="453">
    <w:name w:val="正文文本 2 Char1"/>
    <w:qFormat/>
    <w:uiPriority w:val="99"/>
    <w:rPr>
      <w:rFonts w:ascii="Times New Roman" w:hAnsi="Times New Roman" w:eastAsia="宋体" w:cs="Times New Roman"/>
      <w:szCs w:val="20"/>
    </w:rPr>
  </w:style>
  <w:style w:type="character" w:customStyle="1" w:styleId="454">
    <w:name w:val="标题 9 Char1"/>
    <w:qFormat/>
    <w:uiPriority w:val="0"/>
    <w:rPr>
      <w:rFonts w:ascii="Times New Roman" w:hAnsi="Times New Roman" w:eastAsia="仿宋_GB2312"/>
      <w:sz w:val="30"/>
    </w:rPr>
  </w:style>
  <w:style w:type="character" w:customStyle="1" w:styleId="455">
    <w:name w:val="layui-layer-tabnow"/>
    <w:basedOn w:val="67"/>
    <w:qFormat/>
    <w:uiPriority w:val="0"/>
    <w:rPr>
      <w:bdr w:val="single" w:color="CCCCCC" w:sz="4" w:space="0"/>
      <w:shd w:val="clear" w:color="auto" w:fill="FFFFFF"/>
    </w:rPr>
  </w:style>
  <w:style w:type="character" w:customStyle="1" w:styleId="456">
    <w:name w:val="标题 2 Char1"/>
    <w:qFormat/>
    <w:uiPriority w:val="0"/>
    <w:rPr>
      <w:rFonts w:ascii="仿宋_GB2312" w:hAnsi="Times New Roman" w:eastAsia="仿宋_GB2312" w:cs="MingLiU"/>
      <w:b/>
      <w:spacing w:val="1"/>
      <w:w w:val="99"/>
      <w:kern w:val="2"/>
      <w:sz w:val="28"/>
      <w:szCs w:val="32"/>
    </w:rPr>
  </w:style>
  <w:style w:type="character" w:customStyle="1" w:styleId="457">
    <w:name w:val="font51"/>
    <w:qFormat/>
    <w:uiPriority w:val="0"/>
    <w:rPr>
      <w:rFonts w:hint="default" w:ascii="Times New Roman" w:hAnsi="Times New Roman" w:cs="Times New Roman"/>
      <w:color w:val="000000"/>
      <w:sz w:val="18"/>
      <w:szCs w:val="18"/>
      <w:u w:val="none"/>
    </w:rPr>
  </w:style>
  <w:style w:type="character" w:customStyle="1" w:styleId="458">
    <w:name w:val="hover48"/>
    <w:basedOn w:val="67"/>
    <w:qFormat/>
    <w:uiPriority w:val="0"/>
    <w:rPr>
      <w:color w:val="FFFFFF"/>
    </w:rPr>
  </w:style>
  <w:style w:type="character" w:customStyle="1" w:styleId="459">
    <w:name w:val="Char Char12"/>
    <w:qFormat/>
    <w:uiPriority w:val="0"/>
    <w:rPr>
      <w:rFonts w:hint="eastAsia" w:ascii="宋体" w:hAnsi="宋体" w:eastAsia="宋体"/>
      <w:kern w:val="2"/>
      <w:sz w:val="18"/>
      <w:szCs w:val="18"/>
      <w:lang w:val="en-US" w:eastAsia="zh-CN" w:bidi="ar-SA"/>
    </w:rPr>
  </w:style>
  <w:style w:type="character" w:customStyle="1" w:styleId="460">
    <w:name w:val="font1"/>
    <w:qFormat/>
    <w:uiPriority w:val="0"/>
    <w:rPr>
      <w:color w:val="000000"/>
      <w:sz w:val="18"/>
    </w:rPr>
  </w:style>
  <w:style w:type="character" w:customStyle="1" w:styleId="461">
    <w:name w:val="批注框文本 Char1"/>
    <w:qFormat/>
    <w:uiPriority w:val="0"/>
    <w:rPr>
      <w:rFonts w:ascii="Times New Roman" w:hAnsi="Times New Roman" w:eastAsia="宋体" w:cs="Times New Roman"/>
      <w:sz w:val="18"/>
      <w:szCs w:val="18"/>
    </w:rPr>
  </w:style>
  <w:style w:type="character" w:customStyle="1" w:styleId="462">
    <w:name w:val="页脚 字符"/>
    <w:link w:val="40"/>
    <w:qFormat/>
    <w:uiPriority w:val="0"/>
    <w:rPr>
      <w:sz w:val="18"/>
      <w:szCs w:val="18"/>
    </w:rPr>
  </w:style>
  <w:style w:type="character" w:customStyle="1" w:styleId="463">
    <w:name w:val="明显引用 字符"/>
    <w:link w:val="127"/>
    <w:qFormat/>
    <w:uiPriority w:val="0"/>
    <w:rPr>
      <w:b/>
      <w:bCs/>
      <w:i/>
      <w:iCs/>
      <w:color w:val="4F81BD"/>
      <w:kern w:val="2"/>
      <w:sz w:val="21"/>
      <w:szCs w:val="22"/>
    </w:rPr>
  </w:style>
  <w:style w:type="character" w:customStyle="1" w:styleId="464">
    <w:name w:val="正文文本 Char3"/>
    <w:qFormat/>
    <w:uiPriority w:val="99"/>
    <w:rPr>
      <w:kern w:val="2"/>
      <w:sz w:val="21"/>
      <w:szCs w:val="22"/>
    </w:rPr>
  </w:style>
  <w:style w:type="character" w:customStyle="1" w:styleId="465">
    <w:name w:val="textcontents"/>
    <w:qFormat/>
    <w:uiPriority w:val="0"/>
    <w:rPr>
      <w:rFonts w:cs="Times New Roman"/>
    </w:rPr>
  </w:style>
  <w:style w:type="character" w:customStyle="1" w:styleId="466">
    <w:name w:val="font01"/>
    <w:qFormat/>
    <w:uiPriority w:val="0"/>
    <w:rPr>
      <w:rFonts w:hint="eastAsia" w:ascii="宋体" w:hAnsi="宋体" w:eastAsia="宋体" w:cs="宋体"/>
      <w:color w:val="000000"/>
      <w:sz w:val="18"/>
      <w:szCs w:val="18"/>
      <w:u w:val="none"/>
    </w:rPr>
  </w:style>
  <w:style w:type="character" w:customStyle="1" w:styleId="467">
    <w:name w:val="HTML 预设格式 字符"/>
    <w:link w:val="56"/>
    <w:qFormat/>
    <w:uiPriority w:val="0"/>
    <w:rPr>
      <w:rFonts w:ascii="Arial" w:hAnsi="Arial" w:cs="Arial"/>
      <w:sz w:val="24"/>
      <w:szCs w:val="24"/>
    </w:rPr>
  </w:style>
  <w:style w:type="character" w:customStyle="1" w:styleId="468">
    <w:name w:val="moreaction32"/>
    <w:basedOn w:val="67"/>
    <w:qFormat/>
    <w:uiPriority w:val="0"/>
  </w:style>
  <w:style w:type="character" w:customStyle="1" w:styleId="469">
    <w:name w:val="批注框文本 Char3"/>
    <w:qFormat/>
    <w:uiPriority w:val="99"/>
    <w:rPr>
      <w:kern w:val="2"/>
      <w:sz w:val="18"/>
      <w:szCs w:val="18"/>
    </w:rPr>
  </w:style>
  <w:style w:type="character" w:customStyle="1" w:styleId="470">
    <w:name w:val="引用 字符"/>
    <w:link w:val="244"/>
    <w:qFormat/>
    <w:uiPriority w:val="0"/>
    <w:rPr>
      <w:i/>
      <w:iCs/>
      <w:color w:val="000000"/>
      <w:kern w:val="2"/>
      <w:sz w:val="21"/>
      <w:szCs w:val="22"/>
    </w:rPr>
  </w:style>
  <w:style w:type="character" w:customStyle="1" w:styleId="471">
    <w:name w:val="Char Char41"/>
    <w:qFormat/>
    <w:uiPriority w:val="0"/>
    <w:rPr>
      <w:rFonts w:ascii="宋体" w:hAnsi="Courier New"/>
      <w:kern w:val="2"/>
      <w:sz w:val="28"/>
    </w:rPr>
  </w:style>
  <w:style w:type="character" w:customStyle="1" w:styleId="472">
    <w:name w:val="cdropright"/>
    <w:basedOn w:val="67"/>
    <w:qFormat/>
    <w:uiPriority w:val="0"/>
  </w:style>
  <w:style w:type="character" w:customStyle="1" w:styleId="473">
    <w:name w:val="标题 1 字符"/>
    <w:link w:val="3"/>
    <w:qFormat/>
    <w:uiPriority w:val="0"/>
    <w:rPr>
      <w:rFonts w:eastAsia="黑体"/>
      <w:sz w:val="44"/>
    </w:rPr>
  </w:style>
  <w:style w:type="character" w:customStyle="1" w:styleId="474">
    <w:name w:val="_Style 470"/>
    <w:qFormat/>
    <w:uiPriority w:val="0"/>
    <w:rPr>
      <w:b/>
      <w:bCs/>
      <w:i/>
      <w:iCs/>
      <w:color w:val="4F81BD"/>
    </w:rPr>
  </w:style>
  <w:style w:type="character" w:customStyle="1" w:styleId="475">
    <w:name w:val="normaltext1"/>
    <w:qFormat/>
    <w:uiPriority w:val="0"/>
    <w:rPr>
      <w:rFonts w:hint="default" w:ascii="ˎ̥" w:hAnsi="ˎ̥" w:eastAsia="宋体" w:cs="Times New Roman"/>
      <w:sz w:val="9"/>
      <w:szCs w:val="9"/>
    </w:rPr>
  </w:style>
  <w:style w:type="character" w:customStyle="1" w:styleId="476">
    <w:name w:val="批注主题 Char2"/>
    <w:qFormat/>
    <w:uiPriority w:val="0"/>
    <w:rPr>
      <w:b/>
      <w:bCs/>
      <w:sz w:val="21"/>
    </w:rPr>
  </w:style>
  <w:style w:type="character" w:customStyle="1" w:styleId="477">
    <w:name w:val="ca-141"/>
    <w:qFormat/>
    <w:uiPriority w:val="0"/>
    <w:rPr>
      <w:rFonts w:hint="eastAsia" w:ascii="仿宋_GB2312" w:eastAsia="仿宋_GB2312"/>
      <w:sz w:val="21"/>
      <w:szCs w:val="21"/>
    </w:rPr>
  </w:style>
  <w:style w:type="character" w:customStyle="1" w:styleId="478">
    <w:name w:val="副标题 Char1"/>
    <w:qFormat/>
    <w:uiPriority w:val="0"/>
    <w:rPr>
      <w:rFonts w:ascii="Cambria" w:hAnsi="Cambria" w:eastAsia="宋体" w:cs="Times New Roman"/>
      <w:b/>
      <w:bCs/>
      <w:kern w:val="28"/>
      <w:sz w:val="32"/>
      <w:szCs w:val="32"/>
    </w:rPr>
  </w:style>
  <w:style w:type="character" w:customStyle="1" w:styleId="479">
    <w:name w:val="Char Char171"/>
    <w:qFormat/>
    <w:uiPriority w:val="0"/>
    <w:rPr>
      <w:rFonts w:ascii="Cambria" w:hAnsi="Cambria" w:eastAsia="宋体" w:cs="Times New Roman"/>
      <w:b/>
      <w:bCs/>
      <w:kern w:val="2"/>
      <w:sz w:val="32"/>
      <w:szCs w:val="32"/>
    </w:rPr>
  </w:style>
  <w:style w:type="character" w:customStyle="1" w:styleId="480">
    <w:name w:val="Char Char32"/>
    <w:qFormat/>
    <w:uiPriority w:val="0"/>
    <w:rPr>
      <w:kern w:val="2"/>
      <w:sz w:val="18"/>
    </w:rPr>
  </w:style>
  <w:style w:type="character" w:customStyle="1" w:styleId="481">
    <w:name w:val="书籍标题1"/>
    <w:qFormat/>
    <w:uiPriority w:val="0"/>
    <w:rPr>
      <w:b/>
      <w:bCs/>
      <w:smallCaps/>
      <w:spacing w:val="5"/>
    </w:rPr>
  </w:style>
  <w:style w:type="character" w:customStyle="1" w:styleId="482">
    <w:name w:val="Char Char112"/>
    <w:qFormat/>
    <w:uiPriority w:val="0"/>
    <w:rPr>
      <w:rFonts w:eastAsia="黑体"/>
      <w:kern w:val="2"/>
      <w:sz w:val="44"/>
      <w:lang w:val="en-US" w:eastAsia="zh-CN"/>
    </w:rPr>
  </w:style>
  <w:style w:type="character" w:customStyle="1" w:styleId="483">
    <w:name w:val="Char Char22"/>
    <w:qFormat/>
    <w:uiPriority w:val="0"/>
    <w:rPr>
      <w:kern w:val="2"/>
      <w:sz w:val="26"/>
    </w:rPr>
  </w:style>
  <w:style w:type="character" w:customStyle="1" w:styleId="484">
    <w:name w:val="明显强调1"/>
    <w:qFormat/>
    <w:uiPriority w:val="0"/>
    <w:rPr>
      <w:b/>
      <w:bCs/>
      <w:i/>
      <w:iCs/>
      <w:color w:val="4F81BD"/>
    </w:rPr>
  </w:style>
  <w:style w:type="character" w:customStyle="1" w:styleId="485">
    <w:name w:val="Char Char61"/>
    <w:qFormat/>
    <w:uiPriority w:val="0"/>
    <w:rPr>
      <w:sz w:val="24"/>
    </w:rPr>
  </w:style>
  <w:style w:type="character" w:customStyle="1" w:styleId="486">
    <w:name w:val="Char Char13"/>
    <w:qFormat/>
    <w:uiPriority w:val="0"/>
    <w:rPr>
      <w:i/>
      <w:kern w:val="2"/>
      <w:sz w:val="26"/>
    </w:rPr>
  </w:style>
  <w:style w:type="character" w:customStyle="1" w:styleId="487">
    <w:name w:val="Char Char101"/>
    <w:qFormat/>
    <w:uiPriority w:val="0"/>
    <w:rPr>
      <w:rFonts w:ascii="仿宋_GB2312" w:eastAsia="仿宋_GB2312"/>
      <w:b/>
      <w:spacing w:val="1"/>
      <w:w w:val="99"/>
      <w:sz w:val="28"/>
    </w:rPr>
  </w:style>
  <w:style w:type="character" w:customStyle="1" w:styleId="488">
    <w:name w:val="Char Char91"/>
    <w:qFormat/>
    <w:uiPriority w:val="0"/>
    <w:rPr>
      <w:rFonts w:ascii="仿宋_GB2312" w:eastAsia="仿宋_GB2312"/>
      <w:b/>
      <w:sz w:val="24"/>
    </w:rPr>
  </w:style>
  <w:style w:type="character" w:customStyle="1" w:styleId="489">
    <w:name w:val="Char Char341"/>
    <w:qFormat/>
    <w:uiPriority w:val="0"/>
    <w:rPr>
      <w:rFonts w:eastAsia="黑体"/>
      <w:kern w:val="2"/>
      <w:sz w:val="44"/>
      <w:lang w:val="en-US" w:eastAsia="zh-CN" w:bidi="ar-SA"/>
    </w:rPr>
  </w:style>
  <w:style w:type="character" w:customStyle="1" w:styleId="490">
    <w:name w:val="明显参考1"/>
    <w:qFormat/>
    <w:uiPriority w:val="0"/>
    <w:rPr>
      <w:b/>
      <w:bCs/>
      <w:smallCaps/>
      <w:color w:val="C0504D"/>
      <w:spacing w:val="5"/>
      <w:u w:val="single"/>
    </w:rPr>
  </w:style>
  <w:style w:type="character" w:customStyle="1" w:styleId="491">
    <w:name w:val="Char Char42"/>
    <w:qFormat/>
    <w:uiPriority w:val="0"/>
    <w:rPr>
      <w:rFonts w:ascii="宋体" w:hAnsi="Courier New"/>
      <w:kern w:val="2"/>
      <w:sz w:val="28"/>
    </w:rPr>
  </w:style>
  <w:style w:type="character" w:customStyle="1" w:styleId="492">
    <w:name w:val="不明显强调1"/>
    <w:qFormat/>
    <w:uiPriority w:val="0"/>
    <w:rPr>
      <w:i/>
      <w:iCs/>
      <w:color w:val="808080"/>
    </w:rPr>
  </w:style>
  <w:style w:type="character" w:customStyle="1" w:styleId="493">
    <w:name w:val="Char Char14"/>
    <w:qFormat/>
    <w:uiPriority w:val="0"/>
    <w:rPr>
      <w:rFonts w:ascii="宋体" w:hAnsi="宋体" w:eastAsia="宋体"/>
      <w:kern w:val="2"/>
      <w:sz w:val="24"/>
      <w:lang w:val="en-US" w:eastAsia="zh-CN" w:bidi="ar-SA"/>
    </w:rPr>
  </w:style>
  <w:style w:type="character" w:customStyle="1" w:styleId="494">
    <w:name w:val="不明显参考1"/>
    <w:qFormat/>
    <w:uiPriority w:val="0"/>
    <w:rPr>
      <w:smallCaps/>
      <w:color w:val="C0504D"/>
      <w:u w:val="single"/>
    </w:rPr>
  </w:style>
  <w:style w:type="character" w:customStyle="1" w:styleId="495">
    <w:name w:val="Char Char51"/>
    <w:qFormat/>
    <w:uiPriority w:val="0"/>
    <w:rPr>
      <w:kern w:val="2"/>
      <w:sz w:val="18"/>
    </w:rPr>
  </w:style>
  <w:style w:type="character" w:customStyle="1" w:styleId="496">
    <w:name w:val="Char Char Char2"/>
    <w:qFormat/>
    <w:uiPriority w:val="0"/>
    <w:rPr>
      <w:kern w:val="2"/>
      <w:sz w:val="18"/>
    </w:rPr>
  </w:style>
  <w:style w:type="character" w:customStyle="1" w:styleId="497">
    <w:name w:val="Char Char71"/>
    <w:qFormat/>
    <w:uiPriority w:val="0"/>
    <w:rPr>
      <w:kern w:val="2"/>
      <w:sz w:val="18"/>
    </w:rPr>
  </w:style>
  <w:style w:type="character" w:customStyle="1" w:styleId="498">
    <w:name w:val="Char Char81"/>
    <w:qFormat/>
    <w:uiPriority w:val="0"/>
    <w:rPr>
      <w:rFonts w:ascii="仿宋_GB2312" w:eastAsia="仿宋_GB2312"/>
      <w:b/>
      <w:sz w:val="24"/>
    </w:rPr>
  </w:style>
  <w:style w:type="paragraph" w:customStyle="1" w:styleId="499">
    <w:name w:val="Char13"/>
    <w:basedOn w:val="1"/>
    <w:qFormat/>
    <w:uiPriority w:val="0"/>
  </w:style>
  <w:style w:type="paragraph" w:customStyle="1" w:styleId="500">
    <w:name w:val="Char Char Char Char Char Char Char2"/>
    <w:basedOn w:val="1"/>
    <w:qFormat/>
    <w:uiPriority w:val="0"/>
    <w:rPr>
      <w:szCs w:val="24"/>
    </w:rPr>
  </w:style>
  <w:style w:type="paragraph" w:customStyle="1" w:styleId="501">
    <w:name w:val="Char71"/>
    <w:basedOn w:val="1"/>
    <w:qFormat/>
    <w:uiPriority w:val="0"/>
    <w:pPr>
      <w:widowControl/>
      <w:spacing w:after="160" w:line="240" w:lineRule="exact"/>
      <w:jc w:val="left"/>
    </w:pPr>
  </w:style>
  <w:style w:type="paragraph" w:customStyle="1" w:styleId="502">
    <w:name w:val="正文文本缩进 22"/>
    <w:basedOn w:val="1"/>
    <w:qFormat/>
    <w:uiPriority w:val="0"/>
    <w:pPr>
      <w:adjustRightInd w:val="0"/>
      <w:spacing w:before="120"/>
      <w:ind w:firstLine="420"/>
      <w:textAlignment w:val="baseline"/>
    </w:pPr>
    <w:rPr>
      <w:sz w:val="24"/>
    </w:rPr>
  </w:style>
  <w:style w:type="paragraph" w:customStyle="1" w:styleId="503">
    <w:name w:val="Char Char30 Char Char Char Char1"/>
    <w:basedOn w:val="1"/>
    <w:qFormat/>
    <w:uiPriority w:val="0"/>
    <w:rPr>
      <w:szCs w:val="24"/>
    </w:rPr>
  </w:style>
  <w:style w:type="paragraph" w:customStyle="1" w:styleId="504">
    <w:name w:val="Char Char Char Char Char Char1 Char1"/>
    <w:basedOn w:val="1"/>
    <w:qFormat/>
    <w:uiPriority w:val="0"/>
    <w:pPr>
      <w:widowControl/>
      <w:spacing w:after="160" w:line="240" w:lineRule="exact"/>
      <w:jc w:val="left"/>
    </w:pPr>
    <w:rPr>
      <w:rFonts w:ascii="Verdana" w:hAnsi="Verdana"/>
      <w:kern w:val="0"/>
      <w:lang w:eastAsia="en-US"/>
    </w:rPr>
  </w:style>
  <w:style w:type="paragraph" w:customStyle="1" w:styleId="505">
    <w:name w:val="Char Char1 Char1"/>
    <w:basedOn w:val="1"/>
    <w:qFormat/>
    <w:uiPriority w:val="0"/>
    <w:rPr>
      <w:rFonts w:ascii="Tahoma" w:hAnsi="Tahoma"/>
      <w:sz w:val="24"/>
      <w:szCs w:val="24"/>
    </w:rPr>
  </w:style>
  <w:style w:type="paragraph" w:customStyle="1" w:styleId="506">
    <w:name w:val="TOC 标题1"/>
    <w:basedOn w:val="3"/>
    <w:next w:val="1"/>
    <w:qFormat/>
    <w:uiPriority w:val="0"/>
    <w:pPr>
      <w:keepNext/>
      <w:keepLines/>
      <w:widowControl/>
      <w:autoSpaceDE/>
      <w:autoSpaceDN/>
      <w:adjustRightInd/>
      <w:snapToGrid/>
      <w:spacing w:before="480" w:line="276" w:lineRule="auto"/>
      <w:ind w:left="0" w:firstLine="0"/>
      <w:jc w:val="left"/>
      <w:outlineLvl w:val="9"/>
    </w:pPr>
    <w:rPr>
      <w:rFonts w:ascii="Cambria" w:hAnsi="Cambria" w:eastAsia="宋体"/>
      <w:b/>
      <w:color w:val="365F91"/>
      <w:sz w:val="28"/>
    </w:rPr>
  </w:style>
  <w:style w:type="paragraph" w:customStyle="1" w:styleId="507">
    <w:name w:val="Char Char30 Char Char1"/>
    <w:basedOn w:val="1"/>
    <w:qFormat/>
    <w:uiPriority w:val="0"/>
    <w:rPr>
      <w:szCs w:val="24"/>
    </w:rPr>
  </w:style>
  <w:style w:type="paragraph" w:customStyle="1" w:styleId="508">
    <w:name w:val="修订1"/>
    <w:qFormat/>
    <w:uiPriority w:val="0"/>
    <w:rPr>
      <w:rFonts w:ascii="Times New Roman" w:hAnsi="Times New Roman" w:eastAsia="宋体" w:cs="Times New Roman"/>
      <w:kern w:val="2"/>
      <w:sz w:val="21"/>
      <w:lang w:val="en-US" w:eastAsia="zh-CN" w:bidi="ar-SA"/>
    </w:rPr>
  </w:style>
  <w:style w:type="paragraph" w:customStyle="1" w:styleId="509">
    <w:name w:val="Char91"/>
    <w:basedOn w:val="19"/>
    <w:qFormat/>
    <w:uiPriority w:val="0"/>
    <w:pPr>
      <w:spacing w:line="360" w:lineRule="auto"/>
      <w:ind w:firstLine="200" w:firstLineChars="200"/>
    </w:pPr>
  </w:style>
  <w:style w:type="paragraph" w:customStyle="1" w:styleId="510">
    <w:name w:val="Char Char 字元 字元 字元 Char Char Char Char1"/>
    <w:basedOn w:val="1"/>
    <w:qFormat/>
    <w:uiPriority w:val="0"/>
    <w:pPr>
      <w:adjustRightInd w:val="0"/>
      <w:spacing w:line="360" w:lineRule="auto"/>
    </w:pPr>
    <w:rPr>
      <w:kern w:val="0"/>
      <w:sz w:val="24"/>
    </w:rPr>
  </w:style>
  <w:style w:type="paragraph" w:customStyle="1" w:styleId="511">
    <w:name w:val="Char Char16 Char Char Char Char1"/>
    <w:basedOn w:val="1"/>
    <w:qFormat/>
    <w:uiPriority w:val="0"/>
    <w:rPr>
      <w:szCs w:val="24"/>
    </w:rPr>
  </w:style>
  <w:style w:type="paragraph" w:customStyle="1" w:styleId="512">
    <w:name w:val="Char Char Char Char2"/>
    <w:basedOn w:val="19"/>
    <w:qFormat/>
    <w:uiPriority w:val="0"/>
    <w:pPr>
      <w:spacing w:line="360" w:lineRule="auto"/>
      <w:ind w:firstLine="200" w:firstLineChars="200"/>
    </w:pPr>
  </w:style>
  <w:style w:type="paragraph" w:customStyle="1" w:styleId="513">
    <w:name w:val="Char1 Char Char Char2"/>
    <w:basedOn w:val="1"/>
    <w:qFormat/>
    <w:uiPriority w:val="0"/>
    <w:rPr>
      <w:rFonts w:ascii="Tahoma" w:hAnsi="Tahoma"/>
      <w:sz w:val="24"/>
    </w:rPr>
  </w:style>
  <w:style w:type="paragraph" w:customStyle="1" w:styleId="514">
    <w:name w:val="Char Char Char Char Char1"/>
    <w:basedOn w:val="1"/>
    <w:qFormat/>
    <w:uiPriority w:val="0"/>
    <w:pPr>
      <w:tabs>
        <w:tab w:val="left" w:pos="425"/>
        <w:tab w:val="left" w:pos="1620"/>
      </w:tabs>
      <w:ind w:left="1620" w:hanging="360"/>
    </w:pPr>
    <w:rPr>
      <w:rFonts w:ascii="Tahoma" w:hAnsi="Tahoma"/>
      <w:sz w:val="24"/>
    </w:rPr>
  </w:style>
  <w:style w:type="paragraph" w:customStyle="1" w:styleId="515">
    <w:name w:val="Char Char Char1 Char Char Char Char Char Char Char Char Char Char Char Char Char1"/>
    <w:basedOn w:val="1"/>
    <w:qFormat/>
    <w:uiPriority w:val="0"/>
    <w:pPr>
      <w:widowControl/>
      <w:spacing w:after="160" w:line="240" w:lineRule="exact"/>
      <w:jc w:val="left"/>
    </w:pPr>
    <w:rPr>
      <w:rFonts w:ascii="Verdana" w:hAnsi="Verdana"/>
      <w:kern w:val="0"/>
      <w:sz w:val="18"/>
      <w:lang w:eastAsia="en-US"/>
    </w:rPr>
  </w:style>
  <w:style w:type="paragraph" w:customStyle="1" w:styleId="516">
    <w:name w:val="Char2"/>
    <w:basedOn w:val="19"/>
    <w:qFormat/>
    <w:uiPriority w:val="0"/>
    <w:pPr>
      <w:spacing w:line="360" w:lineRule="auto"/>
      <w:ind w:firstLine="200" w:firstLineChars="200"/>
    </w:pPr>
    <w:rPr>
      <w:sz w:val="18"/>
    </w:rPr>
  </w:style>
  <w:style w:type="paragraph" w:customStyle="1" w:styleId="517">
    <w:name w:val="Char2 Char Char Char Char Char Char1"/>
    <w:basedOn w:val="1"/>
    <w:qFormat/>
    <w:uiPriority w:val="0"/>
    <w:rPr>
      <w:rFonts w:ascii="仿宋_GB2312"/>
      <w:b/>
      <w:sz w:val="30"/>
    </w:rPr>
  </w:style>
  <w:style w:type="paragraph" w:customStyle="1" w:styleId="518">
    <w:name w:val="正文文本 22"/>
    <w:basedOn w:val="1"/>
    <w:qFormat/>
    <w:uiPriority w:val="0"/>
    <w:pPr>
      <w:adjustRightInd w:val="0"/>
      <w:spacing w:before="120" w:line="360" w:lineRule="auto"/>
      <w:ind w:firstLine="480"/>
      <w:textAlignment w:val="baseline"/>
    </w:pPr>
    <w:rPr>
      <w:sz w:val="24"/>
    </w:rPr>
  </w:style>
  <w:style w:type="paragraph" w:customStyle="1" w:styleId="519">
    <w:name w:val="Char Char14 Char Char1"/>
    <w:basedOn w:val="1"/>
    <w:qFormat/>
    <w:uiPriority w:val="0"/>
    <w:rPr>
      <w:szCs w:val="24"/>
    </w:rPr>
  </w:style>
  <w:style w:type="paragraph" w:customStyle="1" w:styleId="520">
    <w:name w:val="Char Char Char Char Char Char Char 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521">
    <w:name w:val="Char Char Char Char Char Char Char Char Char Char Char Char Char Char Char Char2"/>
    <w:basedOn w:val="1"/>
    <w:qFormat/>
    <w:uiPriority w:val="0"/>
    <w:pPr>
      <w:tabs>
        <w:tab w:val="left" w:pos="360"/>
      </w:tabs>
    </w:pPr>
    <w:rPr>
      <w:sz w:val="24"/>
    </w:rPr>
  </w:style>
  <w:style w:type="paragraph" w:customStyle="1" w:styleId="522">
    <w:name w:val="Char Char1 Char Char Char Char Char Char Char Char Char Char Char Char Char Char1"/>
    <w:basedOn w:val="1"/>
    <w:qFormat/>
    <w:uiPriority w:val="0"/>
    <w:pPr>
      <w:widowControl/>
      <w:spacing w:after="160" w:line="240" w:lineRule="exact"/>
      <w:jc w:val="left"/>
    </w:pPr>
    <w:rPr>
      <w:rFonts w:ascii="Verdana" w:hAnsi="Verdana"/>
      <w:kern w:val="0"/>
      <w:sz w:val="20"/>
      <w:lang w:eastAsia="en-US"/>
    </w:rPr>
  </w:style>
  <w:style w:type="character" w:customStyle="1" w:styleId="523">
    <w:name w:val="NormalCharacter"/>
    <w:qFormat/>
    <w:uiPriority w:val="0"/>
    <w:rPr>
      <w:rFonts w:ascii="Times New Roman" w:hAnsi="Times New Roman" w:eastAsia="宋体"/>
    </w:rPr>
  </w:style>
  <w:style w:type="paragraph" w:customStyle="1" w:styleId="524">
    <w:name w:val="列出段落2"/>
    <w:basedOn w:val="1"/>
    <w:unhideWhenUsed/>
    <w:qFormat/>
    <w:uiPriority w:val="99"/>
    <w:pPr>
      <w:ind w:firstLine="420" w:firstLineChars="200"/>
    </w:pPr>
  </w:style>
  <w:style w:type="paragraph" w:customStyle="1" w:styleId="525">
    <w:name w:val="列出段落11"/>
    <w:basedOn w:val="1"/>
    <w:qFormat/>
    <w:uiPriority w:val="0"/>
    <w:pPr>
      <w:ind w:firstLine="420" w:firstLineChars="200"/>
    </w:pPr>
    <w:rPr>
      <w:sz w:val="28"/>
      <w:szCs w:val="28"/>
    </w:rPr>
  </w:style>
  <w:style w:type="paragraph" w:customStyle="1" w:styleId="526">
    <w:name w:val="正文-表格内文字"/>
    <w:basedOn w:val="1"/>
    <w:qFormat/>
    <w:uiPriority w:val="0"/>
    <w:pPr>
      <w:spacing w:line="264" w:lineRule="auto"/>
    </w:pPr>
    <w:rPr>
      <w:rFonts w:ascii="Calibri" w:hAnsi="Calibri"/>
    </w:rPr>
  </w:style>
  <w:style w:type="paragraph" w:customStyle="1" w:styleId="527">
    <w:name w:val="Table Paragraph"/>
    <w:basedOn w:val="1"/>
    <w:qFormat/>
    <w:uiPriority w:val="1"/>
    <w:rPr>
      <w:rFonts w:ascii="宋体" w:hAnsi="宋体" w:cs="宋体"/>
    </w:rPr>
  </w:style>
  <w:style w:type="character" w:customStyle="1" w:styleId="528">
    <w:name w:val="正文1 Char"/>
    <w:basedOn w:val="67"/>
    <w:link w:val="191"/>
    <w:qFormat/>
    <w:uiPriority w:val="0"/>
    <w:rPr>
      <w:sz w:val="24"/>
    </w:rPr>
  </w:style>
  <w:style w:type="paragraph" w:customStyle="1" w:styleId="529">
    <w:name w:val="目录 53"/>
    <w:next w:val="1"/>
    <w:qFormat/>
    <w:uiPriority w:val="0"/>
    <w:pPr>
      <w:wordWrap w:val="0"/>
      <w:ind w:left="1275"/>
      <w:jc w:val="both"/>
    </w:pPr>
    <w:rPr>
      <w:rFonts w:ascii="Calibri" w:hAnsi="Calibri" w:eastAsia="宋体" w:cs="Times New Roman"/>
      <w:sz w:val="21"/>
      <w:lang w:val="en-US" w:eastAsia="zh-CN" w:bidi="ar-SA"/>
    </w:rPr>
  </w:style>
  <w:style w:type="paragraph" w:customStyle="1" w:styleId="530">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table" w:customStyle="1" w:styleId="531">
    <w:name w:val="Table Normal1"/>
    <w:unhideWhenUsed/>
    <w:qFormat/>
    <w:uiPriority w:val="2"/>
    <w:pPr>
      <w:widowControl w:val="0"/>
      <w:autoSpaceDE w:val="0"/>
      <w:autoSpaceDN w:val="0"/>
    </w:pPr>
    <w:rPr>
      <w:sz w:val="22"/>
      <w:szCs w:val="22"/>
      <w:lang w:eastAsia="en-US"/>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77</Pages>
  <Words>36149</Words>
  <Characters>37955</Characters>
  <Lines>78</Lines>
  <Paragraphs>103</Paragraphs>
  <TotalTime>5</TotalTime>
  <ScaleCrop>false</ScaleCrop>
  <LinksUpToDate>false</LinksUpToDate>
  <CharactersWithSpaces>41958</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2022-02-23T20:42:00Z</dcterms:created>
  <dc:creator>Administrator</dc:creator>
  <cp:lastModifiedBy>Administrator</cp:lastModifiedBy>
  <cp:lastPrinted>2024-06-03T20:46:00Z</cp:lastPrinted>
  <dcterms:modified xsi:type="dcterms:W3CDTF">2025-04-16T07:38:14Z</dcterms:modified>
  <dc:title>上浩社区前进村片区背街小巷环境综合整治工程</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KSOSaveFontToCloudKey">
    <vt:lpwstr>725443917_btnclosed</vt:lpwstr>
  </property>
  <property fmtid="{D5CDD505-2E9C-101B-9397-08002B2CF9AE}" pid="4" name="ICV">
    <vt:lpwstr>8987CA1E84CC4465B4A331989C7D2B0F_13</vt:lpwstr>
  </property>
  <property fmtid="{D5CDD505-2E9C-101B-9397-08002B2CF9AE}" pid="5" name="commondata">
    <vt:lpwstr>eyJoZGlkIjoiMmEzMzI4NTcxNjIzM2E2NDU4Mjc1ZWFiYTc5ZjE2MjkifQ==</vt:lpwstr>
  </property>
</Properties>
</file>